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12E6D" w14:textId="3CDF5FA9" w:rsidR="00B95A63" w:rsidRPr="004543BF" w:rsidRDefault="004543BF" w:rsidP="00A26505">
      <w:pPr>
        <w:spacing w:line="360" w:lineRule="auto"/>
        <w:ind w:right="1559"/>
        <w:jc w:val="both"/>
        <w:rPr>
          <w:rFonts w:ascii="Arial" w:hAnsi="Arial" w:cs="Arial"/>
          <w:b/>
          <w:bCs/>
          <w:sz w:val="24"/>
          <w:szCs w:val="24"/>
        </w:rPr>
      </w:pPr>
      <w:r w:rsidRPr="004543BF">
        <w:rPr>
          <w:rFonts w:ascii="Arial" w:hAnsi="Arial" w:cs="Arial"/>
          <w:b/>
          <w:bCs/>
          <w:sz w:val="24"/>
          <w:szCs w:val="24"/>
        </w:rPr>
        <w:t>Aesthetic appeal of TPEs for consumer food packaging</w:t>
      </w:r>
    </w:p>
    <w:p w14:paraId="0162AF34" w14:textId="77777777" w:rsidR="00B654E7" w:rsidRPr="00917F67" w:rsidRDefault="00B654E7" w:rsidP="00A26505">
      <w:pPr>
        <w:spacing w:line="360" w:lineRule="auto"/>
        <w:ind w:right="1559"/>
        <w:jc w:val="both"/>
        <w:rPr>
          <w:rFonts w:ascii="Arial" w:hAnsi="Arial" w:cs="Arial"/>
          <w:sz w:val="20"/>
          <w:szCs w:val="20"/>
        </w:rPr>
      </w:pPr>
      <w:r w:rsidRPr="00917F67">
        <w:rPr>
          <w:rFonts w:ascii="Arial" w:hAnsi="Arial" w:cs="Arial"/>
          <w:sz w:val="20"/>
          <w:szCs w:val="20"/>
        </w:rPr>
        <w:t xml:space="preserve">With the food industry driving the packaging sector, consumer food packaging is turning to plastic materials to maintain food safety and ensure the quality of food throughout the supply chain. </w:t>
      </w:r>
    </w:p>
    <w:p w14:paraId="41E7FFFC" w14:textId="77777777" w:rsidR="00B654E7" w:rsidRPr="00917F67" w:rsidRDefault="00B654E7" w:rsidP="00A26505">
      <w:pPr>
        <w:spacing w:line="360" w:lineRule="auto"/>
        <w:ind w:right="1559"/>
        <w:jc w:val="both"/>
        <w:rPr>
          <w:rFonts w:ascii="Arial" w:hAnsi="Arial" w:cs="Arial"/>
          <w:sz w:val="20"/>
          <w:szCs w:val="20"/>
          <w:shd w:val="clear" w:color="auto" w:fill="FFFFFF"/>
        </w:rPr>
      </w:pPr>
      <w:r w:rsidRPr="00917F67">
        <w:rPr>
          <w:rFonts w:ascii="Arial" w:hAnsi="Arial" w:cs="Arial"/>
          <w:sz w:val="20"/>
          <w:szCs w:val="20"/>
          <w:shd w:val="clear" w:color="auto" w:fill="FFFFFF"/>
        </w:rPr>
        <w:t>Food-safe thermoplastic elastomers (TPEs) are now widely used in the food packaging industry, for better food storage and preservation. The compounds not only </w:t>
      </w:r>
      <w:r w:rsidRPr="00917F67">
        <w:rPr>
          <w:rFonts w:ascii="Arial" w:hAnsi="Arial" w:cs="Arial"/>
          <w:bCs/>
          <w:sz w:val="20"/>
          <w:szCs w:val="20"/>
          <w:shd w:val="clear" w:color="auto" w:fill="FFFFFF"/>
        </w:rPr>
        <w:t>protect contents from biological and chemical contaminants, they also prolong shelf-life of food products, thus making them safe for consumption</w:t>
      </w:r>
      <w:r w:rsidRPr="00917F67">
        <w:rPr>
          <w:rFonts w:ascii="Arial" w:hAnsi="Arial" w:cs="Arial"/>
          <w:sz w:val="20"/>
          <w:szCs w:val="20"/>
          <w:shd w:val="clear" w:color="auto" w:fill="FFFFFF"/>
        </w:rPr>
        <w:t xml:space="preserve">. </w:t>
      </w:r>
    </w:p>
    <w:p w14:paraId="7C5432D2" w14:textId="77777777" w:rsidR="00B654E7" w:rsidRPr="00917F67" w:rsidRDefault="00B654E7" w:rsidP="00A26505">
      <w:pPr>
        <w:pStyle w:val="ListParagraph"/>
        <w:spacing w:line="360" w:lineRule="auto"/>
        <w:ind w:left="0" w:right="1559"/>
        <w:jc w:val="both"/>
        <w:rPr>
          <w:rFonts w:ascii="Arial" w:hAnsi="Arial" w:cs="Arial"/>
          <w:sz w:val="20"/>
          <w:szCs w:val="20"/>
          <w:shd w:val="clear" w:color="auto" w:fill="FFFFFF"/>
        </w:rPr>
      </w:pPr>
      <w:r w:rsidRPr="00917F67">
        <w:rPr>
          <w:rFonts w:ascii="Arial" w:hAnsi="Arial" w:cs="Arial"/>
          <w:sz w:val="20"/>
          <w:szCs w:val="20"/>
          <w:shd w:val="clear" w:color="auto" w:fill="FFFFFF"/>
        </w:rPr>
        <w:t>As well by nature, TPE is non-corrosive, flexible and can withstand extreme temperatures, making it an excellent choice of material for food packaging containers.</w:t>
      </w:r>
    </w:p>
    <w:p w14:paraId="452EAA82" w14:textId="77777777" w:rsidR="00B654E7" w:rsidRPr="00917F67" w:rsidRDefault="00B654E7" w:rsidP="00A26505">
      <w:pPr>
        <w:pStyle w:val="ListParagraph"/>
        <w:spacing w:line="360" w:lineRule="auto"/>
        <w:ind w:left="0" w:right="1559"/>
        <w:jc w:val="both"/>
        <w:rPr>
          <w:rFonts w:ascii="Arial" w:hAnsi="Arial" w:cs="Arial"/>
          <w:sz w:val="20"/>
          <w:szCs w:val="20"/>
          <w:shd w:val="clear" w:color="auto" w:fill="FFFFFF"/>
        </w:rPr>
      </w:pPr>
    </w:p>
    <w:p w14:paraId="2A501FC2"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sz w:val="20"/>
          <w:szCs w:val="20"/>
          <w:shd w:val="clear" w:color="auto" w:fill="FFFFFF"/>
        </w:rPr>
        <w:t>TPEs are commonly used in food packaging, especially in products used for the preparation, storage and dispensing of food and drinks, from beverage bottles that use the tactile nature of TPEs to enhance feel and function, to food containers. </w:t>
      </w:r>
    </w:p>
    <w:p w14:paraId="5EDF29D8" w14:textId="77777777" w:rsidR="00B654E7" w:rsidRPr="00917F67" w:rsidRDefault="00B654E7" w:rsidP="00A26505">
      <w:pPr>
        <w:spacing w:line="360" w:lineRule="auto"/>
        <w:ind w:right="1559"/>
        <w:jc w:val="both"/>
        <w:rPr>
          <w:rFonts w:ascii="Arial" w:hAnsi="Arial" w:cs="Arial"/>
          <w:sz w:val="20"/>
          <w:szCs w:val="20"/>
        </w:rPr>
      </w:pPr>
      <w:r w:rsidRPr="00917F67">
        <w:rPr>
          <w:rFonts w:ascii="Arial" w:hAnsi="Arial" w:cs="Arial"/>
          <w:sz w:val="20"/>
          <w:szCs w:val="20"/>
        </w:rPr>
        <w:t>KRAIBURG TPE, a global thermoplastic elastomer manufacturer with a broad range of products and custom solutions for a range of industries, offers custom-engineered TPE solutions for the consumer food packaging industry catering to food safety and functional designs for packaging</w:t>
      </w:r>
      <w:r w:rsidRPr="00917F67">
        <w:rPr>
          <w:rFonts w:ascii="Arial" w:hAnsi="Arial" w:cs="Arial"/>
          <w:iCs/>
          <w:sz w:val="20"/>
          <w:szCs w:val="20"/>
        </w:rPr>
        <w:t>.</w:t>
      </w:r>
      <w:r w:rsidRPr="00917F67">
        <w:rPr>
          <w:rFonts w:ascii="Arial" w:hAnsi="Arial" w:cs="Arial"/>
          <w:sz w:val="20"/>
          <w:szCs w:val="20"/>
        </w:rPr>
        <w:t xml:space="preserve"> </w:t>
      </w:r>
    </w:p>
    <w:p w14:paraId="3255318A" w14:textId="77777777" w:rsidR="00B654E7" w:rsidRPr="00917F67" w:rsidRDefault="00B654E7" w:rsidP="00A26505">
      <w:pPr>
        <w:spacing w:line="360" w:lineRule="auto"/>
        <w:ind w:right="1559"/>
        <w:jc w:val="both"/>
        <w:rPr>
          <w:rFonts w:ascii="Arial" w:hAnsi="Arial" w:cs="Arial"/>
          <w:sz w:val="20"/>
          <w:szCs w:val="20"/>
        </w:rPr>
      </w:pPr>
      <w:r w:rsidRPr="00917F67">
        <w:rPr>
          <w:rFonts w:ascii="Arial" w:hAnsi="Arial" w:cs="Arial"/>
          <w:b/>
          <w:sz w:val="20"/>
          <w:szCs w:val="20"/>
        </w:rPr>
        <w:t>FC/AD/PA series – nylon adhesion for flexibility</w:t>
      </w:r>
    </w:p>
    <w:p w14:paraId="095A4E75"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sz w:val="20"/>
          <w:szCs w:val="20"/>
        </w:rPr>
        <w:t xml:space="preserve">KRAIBURG TPE’s FC/AD/PA series is </w:t>
      </w:r>
      <w:r w:rsidRPr="00917F67">
        <w:rPr>
          <w:rFonts w:ascii="Arial" w:hAnsi="Arial" w:cs="Arial"/>
          <w:sz w:val="20"/>
          <w:szCs w:val="20"/>
          <w:shd w:val="clear" w:color="auto" w:fill="FFFFFF"/>
        </w:rPr>
        <w:t xml:space="preserve">characterized by its adhesion to PA, thus allowing for flexibility in designing containers. It has good adhesion to </w:t>
      </w:r>
      <w:r w:rsidRPr="00917F67">
        <w:rPr>
          <w:rFonts w:ascii="Arial" w:hAnsi="Arial" w:cs="Arial"/>
          <w:sz w:val="20"/>
          <w:szCs w:val="20"/>
        </w:rPr>
        <w:t xml:space="preserve">PA6 and PA6.6, with up to 50% glass fiber content, as well as PA12. </w:t>
      </w:r>
    </w:p>
    <w:p w14:paraId="68809161" w14:textId="77777777" w:rsidR="00B654E7" w:rsidRPr="00917F67" w:rsidRDefault="00B654E7" w:rsidP="00A26505">
      <w:pPr>
        <w:pStyle w:val="ListParagraph"/>
        <w:spacing w:line="360" w:lineRule="auto"/>
        <w:ind w:left="0" w:right="1559"/>
        <w:jc w:val="both"/>
        <w:rPr>
          <w:rFonts w:ascii="Arial" w:hAnsi="Arial" w:cs="Arial"/>
          <w:sz w:val="20"/>
          <w:szCs w:val="20"/>
        </w:rPr>
      </w:pPr>
    </w:p>
    <w:p w14:paraId="27561CE4"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sz w:val="20"/>
          <w:szCs w:val="20"/>
        </w:rPr>
        <w:t xml:space="preserve">With is abrasion resistance characteristic, it is suitable for applications like </w:t>
      </w:r>
      <w:r w:rsidRPr="00917F67">
        <w:rPr>
          <w:rFonts w:ascii="Arial" w:hAnsi="Arial" w:cs="Arial"/>
          <w:color w:val="333333"/>
          <w:sz w:val="20"/>
          <w:szCs w:val="20"/>
          <w:shd w:val="clear" w:color="auto" w:fill="FFFFFF"/>
        </w:rPr>
        <w:t>ergonomic handles or wrap sleeves of bottle, gripper boots on the bottom of a mug and more.</w:t>
      </w:r>
    </w:p>
    <w:p w14:paraId="2D9F2AD3" w14:textId="77777777" w:rsidR="00B654E7" w:rsidRPr="00917F67" w:rsidRDefault="00B654E7" w:rsidP="00A26505">
      <w:pPr>
        <w:pStyle w:val="ListParagraph"/>
        <w:spacing w:line="360" w:lineRule="auto"/>
        <w:ind w:left="0" w:right="1559"/>
        <w:jc w:val="both"/>
        <w:rPr>
          <w:rFonts w:ascii="Arial" w:hAnsi="Arial" w:cs="Arial"/>
          <w:sz w:val="20"/>
          <w:szCs w:val="20"/>
        </w:rPr>
      </w:pPr>
    </w:p>
    <w:p w14:paraId="4E3AABE1"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sz w:val="20"/>
          <w:szCs w:val="20"/>
        </w:rPr>
        <w:lastRenderedPageBreak/>
        <w:t>The series of compounds meets international standards such as the EU Directive No. 10/2011, the Food and Drugs Administration (FDA) Code of Federal Regulations (CFR), Title 21.</w:t>
      </w:r>
    </w:p>
    <w:p w14:paraId="3BE0BEAA" w14:textId="77777777" w:rsidR="00B654E7" w:rsidRPr="00917F67" w:rsidRDefault="00B654E7" w:rsidP="00A26505">
      <w:pPr>
        <w:pStyle w:val="ListParagraph"/>
        <w:spacing w:line="360" w:lineRule="auto"/>
        <w:ind w:left="0" w:right="1559"/>
        <w:jc w:val="both"/>
        <w:rPr>
          <w:rFonts w:ascii="Arial" w:hAnsi="Arial" w:cs="Arial"/>
          <w:b/>
          <w:sz w:val="20"/>
          <w:szCs w:val="20"/>
        </w:rPr>
      </w:pPr>
    </w:p>
    <w:p w14:paraId="37FF5720" w14:textId="77777777" w:rsidR="00B654E7" w:rsidRPr="00917F67" w:rsidRDefault="00B654E7" w:rsidP="00A26505">
      <w:pPr>
        <w:pStyle w:val="ListParagraph"/>
        <w:spacing w:line="360" w:lineRule="auto"/>
        <w:ind w:left="0" w:right="1559"/>
        <w:jc w:val="both"/>
        <w:rPr>
          <w:rFonts w:ascii="Arial" w:hAnsi="Arial" w:cs="Arial"/>
          <w:b/>
          <w:sz w:val="20"/>
          <w:szCs w:val="20"/>
        </w:rPr>
      </w:pPr>
      <w:r w:rsidRPr="00917F67">
        <w:rPr>
          <w:rFonts w:ascii="Arial" w:hAnsi="Arial" w:cs="Arial"/>
          <w:b/>
          <w:sz w:val="20"/>
          <w:szCs w:val="20"/>
        </w:rPr>
        <w:t>FC/LF series – smooth touch texture</w:t>
      </w:r>
    </w:p>
    <w:p w14:paraId="59BE3885"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color w:val="000000"/>
          <w:sz w:val="20"/>
          <w:szCs w:val="20"/>
          <w:shd w:val="clear" w:color="auto" w:fill="FFFFFF"/>
        </w:rPr>
        <w:t>KRAIBURG TPE’s FC/LF series of compounds have a low friction coefficient and a good compression set, which makes it suitable for microwaveable containers and packaging.</w:t>
      </w:r>
    </w:p>
    <w:p w14:paraId="718B349C" w14:textId="77777777" w:rsidR="00B654E7" w:rsidRPr="00917F67" w:rsidRDefault="00B654E7" w:rsidP="00A26505">
      <w:pPr>
        <w:pStyle w:val="ListParagraph"/>
        <w:spacing w:line="360" w:lineRule="auto"/>
        <w:ind w:left="0" w:right="1559"/>
        <w:jc w:val="both"/>
        <w:rPr>
          <w:rFonts w:ascii="Arial" w:hAnsi="Arial" w:cs="Arial"/>
          <w:sz w:val="20"/>
          <w:szCs w:val="20"/>
        </w:rPr>
      </w:pPr>
    </w:p>
    <w:p w14:paraId="046E2CE7" w14:textId="77777777" w:rsidR="00B654E7" w:rsidRPr="00917F67" w:rsidRDefault="00B654E7" w:rsidP="00A26505">
      <w:pPr>
        <w:pStyle w:val="ListParagraph"/>
        <w:spacing w:line="360" w:lineRule="auto"/>
        <w:ind w:left="0" w:right="1559"/>
        <w:jc w:val="both"/>
        <w:rPr>
          <w:rFonts w:ascii="Arial" w:hAnsi="Arial" w:cs="Arial"/>
          <w:color w:val="333333"/>
          <w:sz w:val="20"/>
          <w:szCs w:val="20"/>
          <w:shd w:val="clear" w:color="auto" w:fill="FFFFFF"/>
        </w:rPr>
      </w:pPr>
      <w:r w:rsidRPr="00917F67">
        <w:rPr>
          <w:rFonts w:ascii="Arial" w:hAnsi="Arial" w:cs="Arial"/>
          <w:sz w:val="20"/>
          <w:szCs w:val="20"/>
        </w:rPr>
        <w:t xml:space="preserve">The smooth touch and </w:t>
      </w:r>
      <w:r w:rsidRPr="00917F67">
        <w:rPr>
          <w:rFonts w:ascii="Arial" w:hAnsi="Arial" w:cs="Arial"/>
          <w:color w:val="000000"/>
          <w:sz w:val="20"/>
          <w:szCs w:val="20"/>
        </w:rPr>
        <w:t xml:space="preserve">soft, velvety feel of the compounds, allow the TPEs to be applied in applications such as </w:t>
      </w:r>
      <w:r w:rsidRPr="00917F67">
        <w:rPr>
          <w:rFonts w:ascii="Arial" w:hAnsi="Arial" w:cs="Arial"/>
          <w:color w:val="333333"/>
          <w:sz w:val="20"/>
          <w:szCs w:val="20"/>
          <w:shd w:val="clear" w:color="auto" w:fill="FFFFFF"/>
        </w:rPr>
        <w:t xml:space="preserve">flexible lids for containers. This is especially important due to the material’s ability to create a tight seal, which helps to keep the containers air tight and maintain food freshness. </w:t>
      </w:r>
    </w:p>
    <w:p w14:paraId="11BD4082" w14:textId="77777777" w:rsidR="00B654E7" w:rsidRPr="00917F67" w:rsidRDefault="00B654E7" w:rsidP="00A26505">
      <w:pPr>
        <w:pStyle w:val="ListParagraph"/>
        <w:spacing w:line="360" w:lineRule="auto"/>
        <w:ind w:left="0" w:right="1559"/>
        <w:jc w:val="both"/>
        <w:rPr>
          <w:rFonts w:ascii="Arial" w:hAnsi="Arial" w:cs="Arial"/>
          <w:color w:val="333333"/>
          <w:sz w:val="20"/>
          <w:szCs w:val="20"/>
          <w:shd w:val="clear" w:color="auto" w:fill="FFFFFF"/>
        </w:rPr>
      </w:pPr>
    </w:p>
    <w:p w14:paraId="2460839C"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color w:val="333333"/>
          <w:sz w:val="20"/>
          <w:szCs w:val="20"/>
          <w:shd w:val="clear" w:color="auto" w:fill="FFFFFF"/>
        </w:rPr>
        <w:t>Other applications include seals, closures, squeeze bottles, packaging containers, beverage tubing and more.</w:t>
      </w:r>
    </w:p>
    <w:p w14:paraId="25A5BCFC" w14:textId="77777777" w:rsidR="00B654E7" w:rsidRPr="00917F67" w:rsidRDefault="00B654E7" w:rsidP="00A26505">
      <w:pPr>
        <w:pStyle w:val="ListParagraph"/>
        <w:spacing w:line="360" w:lineRule="auto"/>
        <w:ind w:left="0" w:right="1559"/>
        <w:jc w:val="both"/>
        <w:rPr>
          <w:rFonts w:ascii="Arial" w:hAnsi="Arial" w:cs="Arial"/>
          <w:sz w:val="20"/>
          <w:szCs w:val="20"/>
        </w:rPr>
      </w:pPr>
    </w:p>
    <w:p w14:paraId="624FC3B2"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sz w:val="20"/>
          <w:szCs w:val="20"/>
        </w:rPr>
        <w:t xml:space="preserve">The series meets various international standards which include the EU Directive No. 10/2011, the Food and Drugs Administration (FDA) Code of Federal Regulations (CFR), Title 21, standard EN 71/3 regulations and the China </w:t>
      </w:r>
      <w:proofErr w:type="spellStart"/>
      <w:r w:rsidRPr="00917F67">
        <w:rPr>
          <w:rFonts w:ascii="Arial" w:hAnsi="Arial" w:cs="Arial"/>
          <w:sz w:val="20"/>
          <w:szCs w:val="20"/>
        </w:rPr>
        <w:t>GuoBiao</w:t>
      </w:r>
      <w:proofErr w:type="spellEnd"/>
      <w:r w:rsidRPr="00917F67">
        <w:rPr>
          <w:rFonts w:ascii="Arial" w:hAnsi="Arial" w:cs="Arial"/>
          <w:sz w:val="20"/>
          <w:szCs w:val="20"/>
        </w:rPr>
        <w:t xml:space="preserve"> (GB 4806: 2016) as well as the </w:t>
      </w:r>
      <w:r w:rsidRPr="00917F67">
        <w:rPr>
          <w:rFonts w:ascii="Arial" w:hAnsi="Arial" w:cs="Arial"/>
          <w:color w:val="000000"/>
          <w:sz w:val="20"/>
          <w:szCs w:val="20"/>
        </w:rPr>
        <w:t>MERCOSUR (GMC Res. No. 03/92, 02/12, 39/19)</w:t>
      </w:r>
    </w:p>
    <w:p w14:paraId="29136DB0" w14:textId="77777777" w:rsidR="00B654E7" w:rsidRPr="00917F67" w:rsidRDefault="00B654E7" w:rsidP="00A26505">
      <w:pPr>
        <w:pStyle w:val="ListParagraph"/>
        <w:spacing w:line="360" w:lineRule="auto"/>
        <w:ind w:left="0" w:right="1559"/>
        <w:jc w:val="both"/>
        <w:rPr>
          <w:rFonts w:ascii="Arial" w:hAnsi="Arial" w:cs="Arial"/>
          <w:sz w:val="20"/>
          <w:szCs w:val="20"/>
        </w:rPr>
      </w:pPr>
    </w:p>
    <w:p w14:paraId="6963D399" w14:textId="77777777" w:rsidR="00B654E7" w:rsidRPr="00917F67" w:rsidRDefault="00B654E7" w:rsidP="00A26505">
      <w:pPr>
        <w:pStyle w:val="ListParagraph"/>
        <w:spacing w:line="360" w:lineRule="auto"/>
        <w:ind w:left="0" w:right="1559"/>
        <w:jc w:val="both"/>
        <w:rPr>
          <w:rFonts w:ascii="Arial" w:hAnsi="Arial" w:cs="Arial"/>
          <w:b/>
          <w:sz w:val="20"/>
          <w:szCs w:val="20"/>
        </w:rPr>
      </w:pPr>
      <w:r w:rsidRPr="00917F67">
        <w:rPr>
          <w:rFonts w:ascii="Arial" w:hAnsi="Arial" w:cs="Arial"/>
          <w:b/>
          <w:sz w:val="20"/>
          <w:szCs w:val="20"/>
        </w:rPr>
        <w:t>A medley of color options</w:t>
      </w:r>
    </w:p>
    <w:p w14:paraId="35B98C8B"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sz w:val="20"/>
          <w:szCs w:val="20"/>
        </w:rPr>
        <w:t xml:space="preserve">In today’s competitive consumer food packaging market, color and visual appeal is vital for manufacturers to attract consumers. </w:t>
      </w:r>
    </w:p>
    <w:p w14:paraId="2A5182EB" w14:textId="77777777" w:rsidR="00B654E7" w:rsidRPr="00917F67" w:rsidRDefault="00B654E7" w:rsidP="00A26505">
      <w:pPr>
        <w:pStyle w:val="ListParagraph"/>
        <w:spacing w:line="360" w:lineRule="auto"/>
        <w:ind w:left="0" w:right="1559"/>
        <w:jc w:val="both"/>
        <w:rPr>
          <w:rFonts w:ascii="Arial" w:hAnsi="Arial" w:cs="Arial"/>
          <w:sz w:val="20"/>
          <w:szCs w:val="20"/>
        </w:rPr>
      </w:pPr>
    </w:p>
    <w:p w14:paraId="141843B8" w14:textId="77777777" w:rsidR="00B654E7" w:rsidRPr="00917F67" w:rsidRDefault="00B654E7" w:rsidP="00A26505">
      <w:pPr>
        <w:pStyle w:val="ListParagraph"/>
        <w:spacing w:line="360" w:lineRule="auto"/>
        <w:ind w:left="0" w:right="1559"/>
        <w:jc w:val="both"/>
        <w:rPr>
          <w:rFonts w:ascii="Arial" w:hAnsi="Arial" w:cs="Arial"/>
          <w:sz w:val="20"/>
          <w:szCs w:val="20"/>
        </w:rPr>
      </w:pPr>
      <w:r w:rsidRPr="00917F67">
        <w:rPr>
          <w:rFonts w:ascii="Arial" w:hAnsi="Arial" w:cs="Arial"/>
          <w:sz w:val="20"/>
          <w:szCs w:val="20"/>
        </w:rPr>
        <w:t>For an enhanced visual appeal of food packaging through visual aspects, both TPE series are offered in a translucent color for flexible coloration options.</w:t>
      </w:r>
    </w:p>
    <w:p w14:paraId="01EAB53A" w14:textId="77777777" w:rsidR="00B654E7" w:rsidRPr="00917F67" w:rsidRDefault="00B654E7" w:rsidP="00A26505">
      <w:pPr>
        <w:pStyle w:val="ListParagraph"/>
        <w:spacing w:line="360" w:lineRule="auto"/>
        <w:ind w:left="0" w:right="1559"/>
        <w:jc w:val="both"/>
        <w:rPr>
          <w:rFonts w:ascii="Arial" w:hAnsi="Arial" w:cs="Arial"/>
          <w:sz w:val="20"/>
          <w:szCs w:val="20"/>
        </w:rPr>
      </w:pPr>
    </w:p>
    <w:p w14:paraId="4AE63547" w14:textId="058348A2" w:rsidR="00A26505" w:rsidRPr="005E678B" w:rsidRDefault="00B654E7" w:rsidP="005E678B">
      <w:pPr>
        <w:pStyle w:val="ListParagraph"/>
        <w:spacing w:line="360" w:lineRule="auto"/>
        <w:ind w:left="0" w:right="1559"/>
        <w:jc w:val="both"/>
        <w:rPr>
          <w:rFonts w:ascii="Arial" w:hAnsi="Arial" w:cs="Arial"/>
          <w:noProof/>
          <w:sz w:val="20"/>
          <w:szCs w:val="20"/>
        </w:rPr>
      </w:pPr>
      <w:r w:rsidRPr="00917F67">
        <w:rPr>
          <w:rFonts w:ascii="Arial" w:hAnsi="Arial" w:cs="Arial"/>
          <w:noProof/>
          <w:sz w:val="20"/>
          <w:szCs w:val="20"/>
        </w:rPr>
        <w:t>KRAIBURG TPE also provides worldwide consistent colour quality standards with various precoloration options available to its customers all over the world.</w:t>
      </w:r>
    </w:p>
    <w:p w14:paraId="29E71BB4" w14:textId="0429992E" w:rsidR="00A26505" w:rsidRPr="00A26505" w:rsidRDefault="00A26505" w:rsidP="00A26505">
      <w:pPr>
        <w:spacing w:line="360" w:lineRule="auto"/>
        <w:ind w:right="1559"/>
        <w:jc w:val="both"/>
        <w:rPr>
          <w:rFonts w:ascii="Arial" w:hAnsi="Arial" w:cs="Arial"/>
          <w:b/>
          <w:bCs/>
          <w:sz w:val="20"/>
          <w:szCs w:val="20"/>
        </w:rPr>
      </w:pPr>
      <w:r w:rsidRPr="00A26505">
        <w:rPr>
          <w:rFonts w:ascii="Arial" w:hAnsi="Arial" w:cs="Arial"/>
          <w:b/>
          <w:bCs/>
          <w:sz w:val="20"/>
          <w:szCs w:val="20"/>
        </w:rPr>
        <w:lastRenderedPageBreak/>
        <w:t>Sustainability successes of our TPE</w:t>
      </w:r>
    </w:p>
    <w:p w14:paraId="500CDB3A" w14:textId="23B92A87" w:rsidR="000C450A" w:rsidRPr="001E70CF" w:rsidRDefault="000C450A" w:rsidP="000C450A">
      <w:pPr>
        <w:spacing w:line="360" w:lineRule="auto"/>
        <w:ind w:right="1559"/>
        <w:jc w:val="both"/>
        <w:rPr>
          <w:rFonts w:ascii="Arial" w:hAnsi="Arial" w:cs="Arial"/>
          <w:sz w:val="20"/>
          <w:szCs w:val="20"/>
        </w:rPr>
      </w:pPr>
      <w:r>
        <w:rPr>
          <w:rFonts w:ascii="Arial" w:hAnsi="Arial" w:cs="Arial" w:hint="eastAsia"/>
          <w:sz w:val="20"/>
          <w:szCs w:val="20"/>
          <w:lang w:eastAsia="zh-CN"/>
        </w:rPr>
        <w:t>Besides</w:t>
      </w:r>
      <w:r>
        <w:rPr>
          <w:rFonts w:ascii="Arial" w:hAnsi="Arial" w:cs="Arial"/>
          <w:sz w:val="20"/>
          <w:szCs w:val="20"/>
        </w:rPr>
        <w:t xml:space="preserve"> the materials for </w:t>
      </w:r>
      <w:r w:rsidR="00394212">
        <w:rPr>
          <w:rFonts w:ascii="Arial" w:hAnsi="Arial" w:cs="Arial"/>
          <w:sz w:val="20"/>
          <w:szCs w:val="20"/>
        </w:rPr>
        <w:t>consumer food packaging</w:t>
      </w:r>
      <w:r>
        <w:rPr>
          <w:rFonts w:ascii="Arial" w:hAnsi="Arial" w:cs="Arial"/>
          <w:sz w:val="20"/>
          <w:szCs w:val="20"/>
        </w:rPr>
        <w:t xml:space="preserve">, </w:t>
      </w:r>
      <w:r w:rsidRPr="001E70CF">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18432587" w14:textId="77777777" w:rsidR="000C450A" w:rsidRDefault="000C450A" w:rsidP="000C450A">
      <w:pPr>
        <w:spacing w:line="360" w:lineRule="auto"/>
        <w:ind w:right="1559"/>
        <w:jc w:val="both"/>
        <w:rPr>
          <w:rFonts w:ascii="Arial" w:hAnsi="Arial" w:cs="Arial"/>
          <w:sz w:val="20"/>
          <w:szCs w:val="20"/>
        </w:rPr>
      </w:pPr>
      <w:r w:rsidRPr="001E70CF">
        <w:rPr>
          <w:rFonts w:ascii="Arial" w:hAnsi="Arial" w:cs="Arial"/>
          <w:sz w:val="20"/>
          <w:szCs w:val="20"/>
        </w:rPr>
        <w:t xml:space="preserve">Are you looking for a sustainable TPE solution? </w:t>
      </w:r>
      <w:r w:rsidRPr="001E70CF">
        <w:rPr>
          <w:rFonts w:ascii="Arial" w:hAnsi="Arial" w:cs="Arial"/>
          <w:sz w:val="20"/>
          <w:szCs w:val="20"/>
          <w:u w:val="single"/>
        </w:rPr>
        <w:t>Talk to us!</w:t>
      </w:r>
      <w:r>
        <w:rPr>
          <w:rFonts w:ascii="Arial" w:hAnsi="Arial" w:cs="Arial"/>
          <w:sz w:val="20"/>
          <w:szCs w:val="20"/>
        </w:rPr>
        <w:t xml:space="preserve"> </w:t>
      </w:r>
    </w:p>
    <w:p w14:paraId="63035D45" w14:textId="77777777" w:rsidR="000C450A" w:rsidRPr="001E70CF" w:rsidRDefault="000C450A" w:rsidP="000C450A">
      <w:pPr>
        <w:spacing w:line="360" w:lineRule="auto"/>
        <w:ind w:right="1559"/>
        <w:jc w:val="both"/>
        <w:rPr>
          <w:rFonts w:ascii="Arial" w:hAnsi="Arial" w:cs="Arial"/>
          <w:sz w:val="20"/>
          <w:szCs w:val="20"/>
        </w:rPr>
      </w:pPr>
      <w:r w:rsidRPr="001E70CF">
        <w:rPr>
          <w:rFonts w:ascii="Arial" w:hAnsi="Arial" w:cs="Arial"/>
          <w:sz w:val="20"/>
          <w:szCs w:val="20"/>
        </w:rPr>
        <w:t>Our experts are happy to answer any questions you have, as well as to offer the right solution for your application.</w:t>
      </w:r>
    </w:p>
    <w:p w14:paraId="30512E4A" w14:textId="36E7188C" w:rsidR="00133C79" w:rsidRPr="00900127" w:rsidRDefault="00A26505" w:rsidP="00A26505">
      <w:pPr>
        <w:spacing w:line="360" w:lineRule="auto"/>
        <w:ind w:right="1559"/>
        <w:jc w:val="both"/>
        <w:rPr>
          <w:rFonts w:ascii="Arial" w:hAnsi="Arial" w:cs="Arial"/>
          <w:sz w:val="20"/>
          <w:szCs w:val="20"/>
        </w:rPr>
      </w:pPr>
      <w:r>
        <w:rPr>
          <w:noProof/>
        </w:rPr>
        <w:drawing>
          <wp:inline distT="0" distB="0" distL="0" distR="0" wp14:anchorId="1DADAE3C" wp14:editId="6F1AABCF">
            <wp:extent cx="4240145" cy="2346960"/>
            <wp:effectExtent l="0" t="0" r="8255" b="0"/>
            <wp:docPr id="1" name="Picture 1" descr="A person and a child eating foo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and a child eating food&#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0084" cy="2352461"/>
                    </a:xfrm>
                    <a:prstGeom prst="rect">
                      <a:avLst/>
                    </a:prstGeom>
                    <a:noFill/>
                    <a:ln>
                      <a:noFill/>
                    </a:ln>
                  </pic:spPr>
                </pic:pic>
              </a:graphicData>
            </a:graphic>
          </wp:inline>
        </w:drawing>
      </w:r>
    </w:p>
    <w:p w14:paraId="72541C6C" w14:textId="7B8E9552" w:rsidR="004562AC" w:rsidRPr="00892BB3" w:rsidRDefault="004562AC" w:rsidP="00A26505">
      <w:pPr>
        <w:spacing w:after="0" w:line="360" w:lineRule="auto"/>
        <w:ind w:right="1559"/>
        <w:jc w:val="both"/>
        <w:rPr>
          <w:rFonts w:ascii="Arial" w:hAnsi="Arial" w:cs="Arial"/>
          <w:sz w:val="20"/>
          <w:szCs w:val="20"/>
          <w:lang w:eastAsia="zh-CN" w:bidi="ar-SA"/>
        </w:rPr>
      </w:pPr>
    </w:p>
    <w:p w14:paraId="62F08EF9" w14:textId="622BE1CA" w:rsidR="005320D5" w:rsidRPr="00900127" w:rsidRDefault="005320D5" w:rsidP="00A26505">
      <w:pPr>
        <w:keepNext/>
        <w:keepLines/>
        <w:spacing w:after="0" w:line="360" w:lineRule="auto"/>
        <w:ind w:right="1559"/>
        <w:rPr>
          <w:noProof/>
        </w:rPr>
      </w:pPr>
      <w:r w:rsidRPr="00900127">
        <w:rPr>
          <w:rFonts w:ascii="Arial" w:hAnsi="Arial" w:cs="Arial"/>
          <w:b/>
          <w:bCs/>
          <w:sz w:val="20"/>
          <w:szCs w:val="20"/>
          <w:lang w:bidi="ar-SA"/>
        </w:rPr>
        <w:t>(Photo: © 20</w:t>
      </w:r>
      <w:r w:rsidR="00D2377C" w:rsidRPr="00900127">
        <w:rPr>
          <w:rFonts w:ascii="Arial" w:hAnsi="Arial" w:cs="Arial"/>
          <w:b/>
          <w:bCs/>
          <w:sz w:val="20"/>
          <w:szCs w:val="20"/>
          <w:lang w:bidi="ar-SA"/>
        </w:rPr>
        <w:t>2</w:t>
      </w:r>
      <w:r w:rsidR="00B51833" w:rsidRPr="00900127">
        <w:rPr>
          <w:rFonts w:ascii="Arial" w:hAnsi="Arial" w:cs="Arial"/>
          <w:b/>
          <w:bCs/>
          <w:sz w:val="20"/>
          <w:szCs w:val="20"/>
          <w:lang w:bidi="ar-SA"/>
        </w:rPr>
        <w:t>2</w:t>
      </w:r>
      <w:r w:rsidRPr="00900127">
        <w:rPr>
          <w:rFonts w:ascii="Arial" w:hAnsi="Arial" w:cs="Arial"/>
          <w:b/>
          <w:bCs/>
          <w:sz w:val="20"/>
          <w:szCs w:val="20"/>
          <w:lang w:bidi="ar-SA"/>
        </w:rPr>
        <w:t xml:space="preserve"> KRAIBURG TPE)</w:t>
      </w:r>
    </w:p>
    <w:p w14:paraId="6FC6BFB4" w14:textId="77777777" w:rsidR="00EC7126" w:rsidRPr="00900127" w:rsidRDefault="005320D5" w:rsidP="00A26505">
      <w:pPr>
        <w:spacing w:after="0" w:line="360" w:lineRule="auto"/>
        <w:ind w:right="1559"/>
        <w:rPr>
          <w:rFonts w:ascii="Arial" w:hAnsi="Arial" w:cs="Arial"/>
          <w:sz w:val="20"/>
          <w:szCs w:val="20"/>
        </w:rPr>
      </w:pPr>
      <w:r w:rsidRPr="00900127">
        <w:rPr>
          <w:rFonts w:ascii="Arial" w:hAnsi="Arial" w:cs="Arial"/>
          <w:sz w:val="20"/>
          <w:szCs w:val="20"/>
        </w:rPr>
        <w:t>For high-resolution photography, please contact Bridget Ngang (</w:t>
      </w:r>
      <w:hyperlink r:id="rId12" w:history="1">
        <w:r w:rsidRPr="00900127">
          <w:rPr>
            <w:rStyle w:val="Hyperlink"/>
            <w:rFonts w:ascii="Arial" w:hAnsi="Arial" w:cs="Arial"/>
            <w:color w:val="auto"/>
            <w:sz w:val="20"/>
            <w:szCs w:val="20"/>
          </w:rPr>
          <w:t>bridget.ngang@kraiburg-tpe.com</w:t>
        </w:r>
      </w:hyperlink>
      <w:r w:rsidRPr="00900127">
        <w:rPr>
          <w:rFonts w:ascii="Arial" w:hAnsi="Arial" w:cs="Arial"/>
          <w:sz w:val="20"/>
          <w:szCs w:val="20"/>
        </w:rPr>
        <w:t xml:space="preserve"> , +6 03 9545 6301).</w:t>
      </w:r>
      <w:r w:rsidR="00EC7126" w:rsidRPr="00900127">
        <w:rPr>
          <w:rFonts w:ascii="Arial" w:hAnsi="Arial" w:cs="Arial"/>
          <w:sz w:val="20"/>
          <w:szCs w:val="20"/>
        </w:rPr>
        <w:t xml:space="preserve"> </w:t>
      </w:r>
    </w:p>
    <w:p w14:paraId="6588D228" w14:textId="77777777" w:rsidR="00EC7126" w:rsidRPr="00900127" w:rsidRDefault="00EC7126" w:rsidP="00A26505">
      <w:pPr>
        <w:spacing w:after="0" w:line="360" w:lineRule="auto"/>
        <w:ind w:right="1559"/>
        <w:jc w:val="both"/>
        <w:rPr>
          <w:rFonts w:ascii="Arial" w:hAnsi="Arial" w:cs="Arial"/>
          <w:sz w:val="20"/>
          <w:szCs w:val="20"/>
        </w:rPr>
      </w:pPr>
    </w:p>
    <w:p w14:paraId="053987E0" w14:textId="77777777" w:rsidR="00EC7126" w:rsidRPr="00900127" w:rsidRDefault="00EC7126" w:rsidP="00A26505">
      <w:pPr>
        <w:spacing w:after="0" w:line="360" w:lineRule="auto"/>
        <w:ind w:right="1559"/>
        <w:jc w:val="both"/>
        <w:rPr>
          <w:rFonts w:ascii="Arial" w:hAnsi="Arial" w:cs="Arial"/>
          <w:sz w:val="20"/>
          <w:szCs w:val="20"/>
        </w:rPr>
      </w:pPr>
    </w:p>
    <w:p w14:paraId="79B18251" w14:textId="77777777" w:rsidR="004562AC" w:rsidRPr="00900127" w:rsidRDefault="004562AC" w:rsidP="00A26505">
      <w:pPr>
        <w:spacing w:after="0" w:line="360" w:lineRule="auto"/>
        <w:ind w:right="1559"/>
        <w:jc w:val="both"/>
        <w:rPr>
          <w:rFonts w:ascii="Arial" w:hAnsi="Arial" w:cs="Arial"/>
          <w:b/>
          <w:bCs/>
          <w:sz w:val="20"/>
          <w:szCs w:val="20"/>
        </w:rPr>
      </w:pPr>
    </w:p>
    <w:p w14:paraId="3EECB38D" w14:textId="77777777" w:rsidR="00FF0010" w:rsidRDefault="00FF0010" w:rsidP="00A26505">
      <w:pPr>
        <w:ind w:right="1559"/>
        <w:rPr>
          <w:rFonts w:ascii="Arial" w:hAnsi="Arial" w:cs="Arial"/>
          <w:b/>
          <w:sz w:val="21"/>
          <w:szCs w:val="21"/>
          <w:lang w:val="en-GB"/>
        </w:rPr>
      </w:pPr>
    </w:p>
    <w:p w14:paraId="354AFA3B" w14:textId="272E868E" w:rsidR="009D2688" w:rsidRPr="00900127" w:rsidRDefault="009D2688" w:rsidP="00A26505">
      <w:pPr>
        <w:ind w:right="1559"/>
        <w:rPr>
          <w:rFonts w:ascii="Arial" w:hAnsi="Arial" w:cs="Arial"/>
          <w:b/>
          <w:sz w:val="21"/>
          <w:szCs w:val="21"/>
          <w:lang w:val="en-GB"/>
        </w:rPr>
      </w:pPr>
      <w:r w:rsidRPr="00900127">
        <w:rPr>
          <w:rFonts w:ascii="Arial" w:hAnsi="Arial" w:cs="Arial"/>
          <w:b/>
          <w:sz w:val="21"/>
          <w:szCs w:val="21"/>
          <w:lang w:val="en-GB"/>
        </w:rPr>
        <w:lastRenderedPageBreak/>
        <w:t>Information for members of the press:</w:t>
      </w:r>
      <w:r w:rsidRPr="00900127">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00127" w:rsidRDefault="0073494E" w:rsidP="00A26505">
      <w:pPr>
        <w:ind w:right="1559"/>
        <w:rPr>
          <w:rFonts w:ascii="Arial" w:hAnsi="Arial" w:cs="Arial"/>
          <w:bCs/>
          <w:sz w:val="21"/>
          <w:szCs w:val="21"/>
          <w:lang w:val="en-GB"/>
        </w:rPr>
      </w:pPr>
      <w:hyperlink r:id="rId15" w:history="1">
        <w:r w:rsidR="009D2688" w:rsidRPr="00900127">
          <w:rPr>
            <w:rStyle w:val="Hyperlink"/>
            <w:rFonts w:ascii="Arial" w:hAnsi="Arial" w:cs="Arial"/>
            <w:bCs/>
            <w:color w:val="auto"/>
            <w:sz w:val="21"/>
            <w:szCs w:val="21"/>
            <w:lang w:val="en-GB"/>
          </w:rPr>
          <w:t>download high-resolution images</w:t>
        </w:r>
      </w:hyperlink>
    </w:p>
    <w:p w14:paraId="62A3669E" w14:textId="77777777" w:rsidR="009D2688" w:rsidRPr="00900127" w:rsidRDefault="009D2688" w:rsidP="00A26505">
      <w:pPr>
        <w:ind w:right="1559"/>
        <w:rPr>
          <w:rFonts w:ascii="Arial" w:hAnsi="Arial" w:cs="Arial"/>
          <w:b/>
          <w:sz w:val="21"/>
          <w:szCs w:val="21"/>
          <w:lang w:val="en-GB"/>
        </w:rPr>
      </w:pPr>
      <w:r w:rsidRPr="00900127">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900127" w:rsidRDefault="0073494E" w:rsidP="00A26505">
      <w:pPr>
        <w:ind w:right="1559"/>
        <w:rPr>
          <w:rFonts w:ascii="Arial" w:hAnsi="Arial" w:cs="Arial"/>
          <w:bCs/>
          <w:sz w:val="21"/>
          <w:szCs w:val="21"/>
          <w:lang w:val="en-GB"/>
        </w:rPr>
      </w:pPr>
      <w:hyperlink r:id="rId18" w:history="1">
        <w:r w:rsidR="009D2688" w:rsidRPr="00900127">
          <w:rPr>
            <w:rStyle w:val="Hyperlink"/>
            <w:rFonts w:ascii="Arial" w:hAnsi="Arial" w:cs="Arial"/>
            <w:bCs/>
            <w:color w:val="auto"/>
            <w:sz w:val="21"/>
            <w:szCs w:val="21"/>
            <w:lang w:val="en-GB"/>
          </w:rPr>
          <w:t>latest news on KRAIBURG TPE</w:t>
        </w:r>
      </w:hyperlink>
    </w:p>
    <w:p w14:paraId="14653B29" w14:textId="77777777" w:rsidR="009D2688" w:rsidRPr="00900127" w:rsidRDefault="009D2688" w:rsidP="00A26505">
      <w:pPr>
        <w:ind w:right="1559"/>
        <w:rPr>
          <w:rFonts w:ascii="Arial" w:hAnsi="Arial" w:cs="Arial"/>
          <w:b/>
          <w:sz w:val="21"/>
          <w:szCs w:val="21"/>
          <w:lang w:val="en-GB"/>
        </w:rPr>
      </w:pPr>
    </w:p>
    <w:p w14:paraId="020DD930" w14:textId="002D7888" w:rsidR="009D2688" w:rsidRPr="00900127" w:rsidRDefault="009D2688" w:rsidP="00A26505">
      <w:pPr>
        <w:ind w:right="1559"/>
        <w:rPr>
          <w:rFonts w:ascii="Arial" w:hAnsi="Arial" w:cs="Arial"/>
          <w:b/>
          <w:sz w:val="21"/>
          <w:szCs w:val="21"/>
          <w:lang w:val="en-GB"/>
        </w:rPr>
      </w:pPr>
      <w:r w:rsidRPr="00900127">
        <w:rPr>
          <w:rFonts w:ascii="Arial" w:hAnsi="Arial" w:cs="Arial"/>
          <w:b/>
          <w:sz w:val="21"/>
          <w:szCs w:val="21"/>
          <w:lang w:val="en-GB"/>
        </w:rPr>
        <w:t xml:space="preserve">Let’s connect on </w:t>
      </w:r>
      <w:proofErr w:type="gramStart"/>
      <w:r w:rsidRPr="00900127">
        <w:rPr>
          <w:rFonts w:ascii="Arial" w:hAnsi="Arial" w:cs="Arial"/>
          <w:b/>
          <w:sz w:val="21"/>
          <w:szCs w:val="21"/>
          <w:lang w:val="en-GB"/>
        </w:rPr>
        <w:t>Social Media</w:t>
      </w:r>
      <w:proofErr w:type="gramEnd"/>
      <w:r w:rsidRPr="00900127">
        <w:rPr>
          <w:rFonts w:ascii="Arial" w:hAnsi="Arial" w:cs="Arial"/>
          <w:b/>
          <w:sz w:val="21"/>
          <w:szCs w:val="21"/>
          <w:lang w:val="en-GB"/>
        </w:rPr>
        <w:t>:</w:t>
      </w:r>
    </w:p>
    <w:p w14:paraId="6851B976" w14:textId="77777777" w:rsidR="009D2688" w:rsidRPr="00900127" w:rsidRDefault="009D2688" w:rsidP="00A26505">
      <w:pPr>
        <w:ind w:right="1559"/>
        <w:rPr>
          <w:rFonts w:ascii="Arial" w:hAnsi="Arial" w:cs="Arial"/>
          <w:b/>
          <w:sz w:val="21"/>
          <w:szCs w:val="21"/>
          <w:lang w:val="en-GB"/>
        </w:rPr>
      </w:pP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00127" w:rsidRDefault="009D2688" w:rsidP="00A26505">
      <w:pPr>
        <w:ind w:right="1559"/>
        <w:rPr>
          <w:rFonts w:ascii="Arial" w:hAnsi="Arial" w:cs="Arial"/>
          <w:b/>
          <w:sz w:val="21"/>
          <w:szCs w:val="21"/>
          <w:lang w:val="en-MY"/>
        </w:rPr>
      </w:pPr>
      <w:r w:rsidRPr="00900127">
        <w:rPr>
          <w:rFonts w:ascii="Arial" w:hAnsi="Arial" w:cs="Arial"/>
          <w:b/>
          <w:sz w:val="21"/>
          <w:szCs w:val="21"/>
          <w:lang w:val="en-MY"/>
        </w:rPr>
        <w:t>Follow us on WeChat</w:t>
      </w:r>
    </w:p>
    <w:p w14:paraId="4630E342" w14:textId="77777777" w:rsidR="009D2688" w:rsidRPr="00900127" w:rsidRDefault="009D2688" w:rsidP="00A26505">
      <w:pPr>
        <w:ind w:right="1559"/>
        <w:rPr>
          <w:rFonts w:ascii="Arial" w:hAnsi="Arial" w:cs="Arial"/>
          <w:b/>
          <w:sz w:val="21"/>
          <w:szCs w:val="21"/>
          <w:lang w:val="en-MY"/>
        </w:rPr>
      </w:pPr>
      <w:r w:rsidRPr="00900127">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CC9A54" w14:textId="6BD46E36" w:rsidR="001C2242" w:rsidRPr="00900127" w:rsidRDefault="009D2688" w:rsidP="005E678B">
      <w:pPr>
        <w:spacing w:line="360" w:lineRule="auto"/>
        <w:ind w:right="1559"/>
        <w:jc w:val="both"/>
        <w:rPr>
          <w:rFonts w:ascii="Arial" w:hAnsi="Arial" w:cs="Arial"/>
          <w:sz w:val="20"/>
          <w:szCs w:val="20"/>
        </w:rPr>
      </w:pPr>
      <w:r w:rsidRPr="00900127">
        <w:rPr>
          <w:rFonts w:ascii="Arial" w:hAnsi="Arial" w:cs="Arial"/>
          <w:sz w:val="20"/>
          <w:szCs w:val="20"/>
        </w:rPr>
        <w:t>KRAIBURG TPE (</w:t>
      </w:r>
      <w:hyperlink r:id="rId30" w:history="1">
        <w:r w:rsidRPr="00900127">
          <w:rPr>
            <w:rStyle w:val="Hyperlink"/>
            <w:rFonts w:ascii="Arial" w:hAnsi="Arial" w:cs="Arial"/>
            <w:color w:val="auto"/>
            <w:sz w:val="20"/>
            <w:szCs w:val="20"/>
          </w:rPr>
          <w:t>www.kraiburg-tpe.com</w:t>
        </w:r>
      </w:hyperlink>
      <w:r w:rsidRPr="00900127">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900127">
        <w:rPr>
          <w:rFonts w:ascii="Arial" w:hAnsi="Arial" w:cs="Arial"/>
          <w:sz w:val="20"/>
          <w:szCs w:val="20"/>
          <w:vertAlign w:val="superscript"/>
        </w:rPr>
        <w:t>®</w:t>
      </w:r>
      <w:r w:rsidRPr="00900127">
        <w:rPr>
          <w:rFonts w:ascii="Arial" w:hAnsi="Arial" w:cs="Arial"/>
          <w:sz w:val="20"/>
          <w:szCs w:val="20"/>
        </w:rPr>
        <w:t>, COPEC</w:t>
      </w:r>
      <w:r w:rsidRPr="00900127">
        <w:rPr>
          <w:rFonts w:ascii="Arial" w:hAnsi="Arial" w:cs="Arial"/>
          <w:sz w:val="20"/>
          <w:szCs w:val="20"/>
          <w:vertAlign w:val="superscript"/>
        </w:rPr>
        <w:t>®</w:t>
      </w:r>
      <w:r w:rsidRPr="00900127">
        <w:rPr>
          <w:rFonts w:ascii="Arial" w:hAnsi="Arial" w:cs="Arial"/>
          <w:sz w:val="20"/>
          <w:szCs w:val="20"/>
        </w:rPr>
        <w:t>, HIPEX</w:t>
      </w:r>
      <w:r w:rsidRPr="00900127">
        <w:rPr>
          <w:rFonts w:ascii="Arial" w:hAnsi="Arial" w:cs="Arial"/>
          <w:sz w:val="20"/>
          <w:szCs w:val="20"/>
          <w:vertAlign w:val="superscript"/>
        </w:rPr>
        <w:t>®</w:t>
      </w:r>
      <w:r w:rsidRPr="00900127">
        <w:rPr>
          <w:rFonts w:ascii="Arial" w:hAnsi="Arial" w:cs="Arial"/>
          <w:sz w:val="20"/>
          <w:szCs w:val="20"/>
        </w:rPr>
        <w:t>, and For Tec E</w:t>
      </w:r>
      <w:r w:rsidRPr="00900127">
        <w:rPr>
          <w:rFonts w:ascii="Arial" w:hAnsi="Arial" w:cs="Arial"/>
          <w:sz w:val="20"/>
          <w:szCs w:val="20"/>
          <w:vertAlign w:val="superscript"/>
        </w:rPr>
        <w:t>®</w:t>
      </w:r>
      <w:r w:rsidRPr="00900127">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w:t>
      </w:r>
      <w:r w:rsidRPr="00900127">
        <w:rPr>
          <w:rFonts w:ascii="Arial" w:hAnsi="Arial" w:cs="Arial"/>
          <w:sz w:val="20"/>
          <w:szCs w:val="20"/>
        </w:rPr>
        <w:lastRenderedPageBreak/>
        <w:t xml:space="preserve">company is certified to ISO 50001 at its headquarters in Germany and holds ISO 9001 and ISO 14001 certifications at all global sites. </w:t>
      </w:r>
    </w:p>
    <w:p w14:paraId="4837FE41" w14:textId="77777777" w:rsidR="00DC32CA" w:rsidRPr="00900127" w:rsidRDefault="00DC32CA" w:rsidP="00A26505">
      <w:pPr>
        <w:keepNext/>
        <w:keepLines/>
        <w:spacing w:after="0" w:line="360" w:lineRule="auto"/>
        <w:ind w:right="1559"/>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3494E"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3494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3494E"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3494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DDE365E" w14:textId="77777777" w:rsidR="005E678B" w:rsidRDefault="005E678B" w:rsidP="005E678B">
          <w:pPr>
            <w:spacing w:after="0" w:line="360" w:lineRule="auto"/>
            <w:ind w:left="-105"/>
            <w:jc w:val="both"/>
            <w:rPr>
              <w:rFonts w:ascii="Arial" w:hAnsi="Arial" w:cs="Arial"/>
              <w:b/>
              <w:bCs/>
              <w:sz w:val="16"/>
              <w:szCs w:val="16"/>
            </w:rPr>
          </w:pPr>
          <w:r w:rsidRPr="00917F67">
            <w:rPr>
              <w:rFonts w:ascii="Arial" w:hAnsi="Arial" w:cs="Arial"/>
              <w:b/>
              <w:bCs/>
              <w:sz w:val="16"/>
              <w:szCs w:val="16"/>
            </w:rPr>
            <w:t>Aesthetic appeal of TPEs for consumer food packaging</w:t>
          </w:r>
        </w:p>
        <w:p w14:paraId="20D85F02" w14:textId="77777777" w:rsidR="005E678B" w:rsidRPr="002B7CE1" w:rsidRDefault="005E678B" w:rsidP="005E678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June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0180DD6" w14:textId="77777777" w:rsidR="002B7CE1" w:rsidRDefault="003C4170" w:rsidP="002B7CE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00848232"/>
        </w:p>
        <w:p w14:paraId="2554A8A1" w14:textId="77777777" w:rsidR="002B7CE1" w:rsidRDefault="002B7CE1" w:rsidP="002B7CE1">
          <w:pPr>
            <w:spacing w:after="0" w:line="360" w:lineRule="auto"/>
            <w:ind w:left="-105"/>
            <w:jc w:val="both"/>
            <w:rPr>
              <w:rFonts w:ascii="Arial" w:hAnsi="Arial" w:cs="Arial"/>
              <w:b/>
              <w:bCs/>
              <w:sz w:val="16"/>
              <w:szCs w:val="16"/>
            </w:rPr>
          </w:pPr>
          <w:r w:rsidRPr="00917F67">
            <w:rPr>
              <w:rFonts w:ascii="Arial" w:hAnsi="Arial" w:cs="Arial"/>
              <w:b/>
              <w:bCs/>
              <w:sz w:val="16"/>
              <w:szCs w:val="16"/>
            </w:rPr>
            <w:t>Aesthetic appeal of TPEs for consumer food packaging</w:t>
          </w:r>
          <w:bookmarkEnd w:id="0"/>
        </w:p>
        <w:p w14:paraId="765F9503" w14:textId="63110A9B"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E678B">
            <w:rPr>
              <w:rFonts w:ascii="Arial" w:hAnsi="Arial"/>
              <w:b/>
              <w:sz w:val="16"/>
              <w:szCs w:val="16"/>
            </w:rPr>
            <w:t>June</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schemas.microsoft.com/office/infopath/2007/PartnerControls"/>
    <ds:schemaRef ds:uri="http://purl.org/dc/dcmitype/"/>
    <ds:schemaRef ds:uri="http://schemas.openxmlformats.org/package/2006/metadata/core-properties"/>
    <ds:schemaRef ds:uri="8d3818be-6f21-4c29-ab13-78e30dc982d3"/>
    <ds:schemaRef ds:uri="b0aac98f-77e3-488e-b1d0-e526279ba76f"/>
    <ds:schemaRef ds:uri="http://schemas.microsoft.com/office/2006/documentManagement/type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806</Words>
  <Characters>4596</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2022-04-14T09:03:00Z</dcterms:created>
  <dcterms:modified xsi:type="dcterms:W3CDTF">2022-06-01T06:39:00Z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