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2169E" w14:textId="77777777" w:rsidR="004D3EA6" w:rsidRPr="004D3EA6" w:rsidRDefault="004D3EA6" w:rsidP="004D3EA6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4D3EA6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TPEs </w:t>
      </w:r>
      <w:proofErr w:type="spellStart"/>
      <w:r w:rsidRPr="004D3EA6">
        <w:rPr>
          <w:rFonts w:ascii="Leelawadee" w:hAnsi="Leelawadee" w:cs="Leelawadee" w:hint="cs"/>
          <w:b/>
          <w:bCs/>
          <w:sz w:val="24"/>
          <w:szCs w:val="24"/>
          <w:lang w:eastAsia="en-US" w:bidi="th-TH"/>
        </w:rPr>
        <w:t>ที่ยั่งยืนกับการใช้ทนความร้อน</w:t>
      </w:r>
      <w:proofErr w:type="spellEnd"/>
    </w:p>
    <w:p w14:paraId="2F491612" w14:textId="1392D0BA" w:rsidR="006C4263" w:rsidRDefault="004D3EA6" w:rsidP="004D3EA6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proofErr w:type="spellStart"/>
      <w:r w:rsidRPr="004D3EA6">
        <w:rPr>
          <w:rFonts w:ascii="Leelawadee" w:hAnsi="Leelawadee" w:cs="Leelawadee" w:hint="cs"/>
          <w:b/>
          <w:bCs/>
          <w:sz w:val="24"/>
          <w:szCs w:val="24"/>
          <w:lang w:eastAsia="en-US" w:bidi="th-TH"/>
        </w:rPr>
        <w:t>เพื่อใช้เป็นวัสดุทนแทนสำหรับการใช้งานเหล็ก</w:t>
      </w:r>
      <w:proofErr w:type="spellEnd"/>
    </w:p>
    <w:p w14:paraId="025E3ABA" w14:textId="77777777" w:rsidR="004D3EA6" w:rsidRPr="004D3EA6" w:rsidRDefault="004D3EA6" w:rsidP="004D3EA6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b/>
          <w:bCs/>
          <w:sz w:val="24"/>
          <w:szCs w:val="24"/>
          <w:lang w:bidi="th-TH"/>
        </w:rPr>
      </w:pPr>
    </w:p>
    <w:p w14:paraId="01DED5D5" w14:textId="3CE00E49" w:rsidR="008B794D" w:rsidRPr="004D3EA6" w:rsidRDefault="008B794D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ระดับโลกของผลิตภัณฑ์เทอร์โมพลาสติกอีลาสโตเมอร์และโซลูชัน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ที่ออกแบบทางวิศวกรรมตามความต้องการสำหรับการใช้งานผลิตภัณฑ์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อุปโภค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บริโภคที่หลากหลาย นำเสนอชุดคอมพาวด์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RC/PCR/AP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ที่มี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ปริมาณ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รีไซเคิลหลังการบริโภคมากถึง 35% สำหรับ การใช้งานในเตารีดและเครื่องใช้อื่นๆ</w:t>
      </w:r>
    </w:p>
    <w:p w14:paraId="29458890" w14:textId="77777777" w:rsidR="00033C6A" w:rsidRPr="004D3EA6" w:rsidRDefault="00033C6A" w:rsidP="004D3EA6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u w:val="single"/>
        </w:rPr>
      </w:pPr>
    </w:p>
    <w:p w14:paraId="1D9F0DDC" w14:textId="77777777" w:rsidR="008B794D" w:rsidRPr="004D3EA6" w:rsidRDefault="008B794D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ภารกิจในการลดการปล่อยก๊าซคาร์บอนไดออกไซด์ได้รับแรงผลักดันจากเครื่องใช้ไฟฟ้าสมัยใหม่ที่ใช้ไฟฟ้า ตลาดในปัจจุบันนำเสนอเตารีดไฟฟ้าที่ปล่อยคาร์บอนต่ำหลากหลายประเภท </w:t>
      </w:r>
    </w:p>
    <w:p w14:paraId="2372B006" w14:textId="7A90EAC5" w:rsidR="008B794D" w:rsidRPr="004D3EA6" w:rsidRDefault="008B794D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ตั้งแต่เตารีดแบบตั้งพื้น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และเตารีดแบบคอมแพ็ค ไปจนถึงเตารีดธรรมดา</w:t>
      </w:r>
    </w:p>
    <w:p w14:paraId="18364040" w14:textId="79E363A5" w:rsidR="008B794D" w:rsidRPr="004D3EA6" w:rsidRDefault="008B794D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และเตารีดไอน้ำที่มีคุณสมบัติอัจฉริยะ ระบบประหยัดพลังงาน และการควบคุมขั้นสูง</w:t>
      </w:r>
    </w:p>
    <w:p w14:paraId="441FB36C" w14:textId="77777777" w:rsidR="00033C6A" w:rsidRPr="004D3EA6" w:rsidRDefault="00033C6A" w:rsidP="004D3EA6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shd w:val="clear" w:color="auto" w:fill="FFFFFF"/>
        </w:rPr>
      </w:pPr>
    </w:p>
    <w:p w14:paraId="36DAC400" w14:textId="248B891F" w:rsidR="00E24E8E" w:rsidRPr="004D3EA6" w:rsidRDefault="008B794D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ปัจจุบันเตารีดประเภทนี้ทำจากพลาสติกที่เป็นมิตรต่อสิ่งแวดล้อม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และวัสดุล้ำสมัยอื่นๆ </w:t>
      </w:r>
    </w:p>
    <w:p w14:paraId="2051CC54" w14:textId="77777777" w:rsidR="00E24E8E" w:rsidRPr="004D3EA6" w:rsidRDefault="008B794D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เช่น เทอร์โมพลาสติกอีลาสโตเมอร์ (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TPE)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ซึ่งมีน้ำหนักเบา รีไซเคิลได้ </w:t>
      </w:r>
    </w:p>
    <w:p w14:paraId="60D039E6" w14:textId="5A70469D" w:rsidR="008B794D" w:rsidRPr="004D3EA6" w:rsidRDefault="008B794D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และมีอายุการใช้งานยาวนาน</w:t>
      </w:r>
    </w:p>
    <w:p w14:paraId="36162DE7" w14:textId="77777777" w:rsidR="00033C6A" w:rsidRPr="004D3EA6" w:rsidRDefault="00033C6A" w:rsidP="004D3EA6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shd w:val="clear" w:color="auto" w:fill="FFFFFF"/>
          <w:lang w:bidi="th-TH"/>
        </w:rPr>
      </w:pPr>
    </w:p>
    <w:p w14:paraId="30CC6D77" w14:textId="77777777" w:rsidR="00E24E8E" w:rsidRPr="004D3EA6" w:rsidRDefault="00E24E8E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ไม่นำไฟฟ้า ความร้อน และทนต่อสารเคมี พร้อมคุณสมบัติอื่นๆ ที่ทำให้เหมาะสำหรับใช้ในเตารีดไฟฟ้าส่วนบุคคลและเชิงพาณิชย์</w:t>
      </w:r>
    </w:p>
    <w:p w14:paraId="6D9B17D7" w14:textId="77777777" w:rsidR="00033C6A" w:rsidRPr="004D3EA6" w:rsidRDefault="00033C6A" w:rsidP="004D3EA6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BA2989F" w14:textId="76B5035F" w:rsidR="00E24E8E" w:rsidRPr="004D3EA6" w:rsidRDefault="00E24E8E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ระดับโลกของผลิตภัณฑ์เทอร์โมพลาสติกอีลาสโตเมอร์และโซลูชัน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ที่ออกแบบทางวิศวกรรมโดยเฉพาะสำหรับการใช้งานผลิตภัณฑ์ผู้บริโภคที่หลากหลาย ได้เปิดตัว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ซีรีส์คอมพาวด์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>THERMOLAST® R RC/PCR/AP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ซึ่งเป็นโซลูชันวัสดุที่มี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ปริมาณ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รีไซเคิล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หลังการบริโภคที่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กำหนดเป้าหมายที่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ที่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จับ ด้ามจับ ตัวเชื่อมต่อ และอุปกรณ์อื่นๆ ที่ยั่งยืน</w:t>
      </w:r>
    </w:p>
    <w:p w14:paraId="667F6780" w14:textId="77777777" w:rsidR="00033C6A" w:rsidRPr="004D3EA6" w:rsidRDefault="00033C6A" w:rsidP="004D3EA6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ED85B54" w14:textId="77777777" w:rsidR="00E24E8E" w:rsidRPr="004D3EA6" w:rsidRDefault="00E24E8E" w:rsidP="004D3EA6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ข้อได้เปรียบที่สำคัญด้านความยั่งยืนและความปลอดภัย</w:t>
      </w:r>
    </w:p>
    <w:p w14:paraId="5B597819" w14:textId="77777777" w:rsidR="00E24E8E" w:rsidRPr="004D3EA6" w:rsidRDefault="00E24E8E" w:rsidP="004D3EA6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shd w:val="clear" w:color="auto" w:fill="FFFFFF"/>
          <w:lang w:bidi="th-TH"/>
        </w:rPr>
      </w:pPr>
    </w:p>
    <w:p w14:paraId="78ACB4E1" w14:textId="77777777" w:rsidR="00E24E8E" w:rsidRPr="004D3EA6" w:rsidRDefault="00E24E8E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ผู้ผลิตในปัจจุบันคำนึงถึงวัสดุที่ใช้ในผลิตภัณฑ์ของตนในขณะที่พวกเขามุ่งมั่นเพื่อความยั่งยืน</w:t>
      </w:r>
    </w:p>
    <w:p w14:paraId="3B759AA8" w14:textId="77777777" w:rsidR="00033C6A" w:rsidRPr="004D3EA6" w:rsidRDefault="00033C6A" w:rsidP="004D3EA6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46A3E8CC" w14:textId="7EDF2F32" w:rsidR="00E24E8E" w:rsidRPr="004D3EA6" w:rsidRDefault="00E24E8E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วัสดุรีไซเคิลหลังการบริโภคในชุด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RC/PCR/AP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มีตั้งแต่ 9% ถึง 35% (ขึ้นอยู่กับ</w:t>
      </w:r>
      <w:r w:rsidR="00D55699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ค่า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ความแข็ง)</w:t>
      </w:r>
    </w:p>
    <w:p w14:paraId="01CE1883" w14:textId="77777777" w:rsidR="00033C6A" w:rsidRPr="004D3EA6" w:rsidRDefault="00033C6A" w:rsidP="004D3EA6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116BDBC6" w14:textId="77777777" w:rsidR="00E24E8E" w:rsidRPr="004D3EA6" w:rsidRDefault="00E24E8E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ดังนั้น วัสดุ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จึงเหมาะสำหรับการใช้งานต่างๆ เช่น องค์ประกอบการทำงานและการออกแบบ มือจับ ที่จับ ตัวเชื่อมต่อ และอื่นๆ สามารถใช้เป็นทางเลือกแทน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EPDM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PVC-P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รวมถึงอีลาสโตเมอร์ ซึ่งเป็นโซลูชันที่ประหยัดต้นทุนในการลดภาระต่อสิ่งแวดล้อม</w:t>
      </w:r>
    </w:p>
    <w:p w14:paraId="3B7C87CB" w14:textId="77777777" w:rsidR="00033C6A" w:rsidRPr="004D3EA6" w:rsidRDefault="00033C6A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shd w:val="clear" w:color="auto" w:fill="FFFFFF"/>
          <w:lang w:bidi="th-TH"/>
        </w:rPr>
      </w:pPr>
    </w:p>
    <w:p w14:paraId="3CCDA982" w14:textId="3B3B635F" w:rsidR="00E24E8E" w:rsidRPr="004D3EA6" w:rsidRDefault="00E24E8E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ชุด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RC/PCR/AP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เป็นไปตามข้อกำหนด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RoHS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ซีรีส์คอมพาวด์มีคุณสมบัติเชิงกลที่ดี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และมีความคงตัวต่ออุณหภูมิที่สูงถึง 80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°C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ทำให้นำไปใช้กับเครื่องใช้ไฟฟ้าได้หลายประเภท</w:t>
      </w:r>
    </w:p>
    <w:p w14:paraId="6016863A" w14:textId="77777777" w:rsidR="00E24E8E" w:rsidRPr="004D3EA6" w:rsidRDefault="00E24E8E" w:rsidP="004D3EA6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shd w:val="clear" w:color="auto" w:fill="FFFFFF"/>
          <w:lang w:bidi="th-TH"/>
        </w:rPr>
      </w:pPr>
    </w:p>
    <w:p w14:paraId="7576B961" w14:textId="4CD1741C" w:rsidR="00E24E8E" w:rsidRPr="004D3EA6" w:rsidRDefault="00E24E8E" w:rsidP="004D3EA6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ดีไซน์ทันสมัย ​​ส</w:t>
      </w:r>
      <w:r w:rsidR="00CD17AD" w:rsidRPr="004D3EA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ะดวก</w:t>
      </w:r>
      <w:r w:rsidRPr="004D3EA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สบาย</w:t>
      </w:r>
    </w:p>
    <w:p w14:paraId="2D0DBF9B" w14:textId="77777777" w:rsidR="00E24E8E" w:rsidRPr="004D3EA6" w:rsidRDefault="00E24E8E" w:rsidP="004D3EA6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3643469F" w14:textId="4EC3768A" w:rsidR="00E24E8E" w:rsidRPr="004D3EA6" w:rsidRDefault="00CD17AD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E24E8E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="00E24E8E"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RC/PCR/AP </w:t>
      </w:r>
      <w:r w:rsidR="00E24E8E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="00E24E8E"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="00E24E8E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ยังมีการยึดเกาะที่ดีกับเรซิน </w:t>
      </w:r>
      <w:r w:rsidR="00E24E8E"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PP </w:t>
      </w:r>
      <w:r w:rsidR="00E24E8E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ทำให้มีความยืดหยุ่นในการออกแบบผลิตภัณฑ์</w:t>
      </w:r>
    </w:p>
    <w:p w14:paraId="0B8210F5" w14:textId="77777777" w:rsidR="00033C6A" w:rsidRPr="004D3EA6" w:rsidRDefault="00033C6A" w:rsidP="004D3EA6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4EE1EB28" w14:textId="348BB2EF" w:rsidR="00AC40A7" w:rsidRPr="004D3EA6" w:rsidRDefault="00AC40A7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ยิ่งไปกว่านั้น ด้วยการฉีดขึ้นรูปหลายส่วนประกอบ จึงสามารถขึ้นรูปทับได้เพื่อให้มี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ด้าม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จับ ที่จับ และปุ่มที่สะดวกสบาย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และไม่ลื่น</w:t>
      </w:r>
    </w:p>
    <w:p w14:paraId="514A2C05" w14:textId="77777777" w:rsidR="00033C6A" w:rsidRPr="004D3EA6" w:rsidRDefault="00033C6A" w:rsidP="004D3EA6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F8A5F37" w14:textId="57F6C149" w:rsidR="00AC40A7" w:rsidRPr="004D3EA6" w:rsidRDefault="00AC40A7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เมื่อผู้บริโภคใช้ผลิตภัณฑ์เหล็ก คุณสมบัติของพื้นผิวที่ไม่เหนียวเหนอะหนะของซีรี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ส์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นั้นให้การจับที่สบาย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และไม่ลื่น ซึ่งทำให้เหมาะสำหรับการใช้งานในผลิตภัณฑ์เหล็ก</w:t>
      </w:r>
    </w:p>
    <w:p w14:paraId="5287E576" w14:textId="77777777" w:rsidR="006C4263" w:rsidRPr="004D3EA6" w:rsidRDefault="006C4263" w:rsidP="004D3EA6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534300C1" w14:textId="77777777" w:rsidR="004D3EA6" w:rsidRPr="004D3EA6" w:rsidRDefault="004D3EA6" w:rsidP="004D3EA6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7D8EC8C2" w14:textId="77777777" w:rsidR="004D3EA6" w:rsidRPr="004D3EA6" w:rsidRDefault="00AC40A7" w:rsidP="004D3EA6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4D3EA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4D3EA6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4D3EA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4D012EEA" w14:textId="6C0A178C" w:rsidR="006C4263" w:rsidRPr="004D3EA6" w:rsidRDefault="006C4263" w:rsidP="004D3EA6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1D8EC80A" w14:textId="6D3247F1" w:rsidR="00AC40A7" w:rsidRPr="004D3EA6" w:rsidRDefault="00AC40A7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นอกจากวัสดุสำหรับการใช้งานกับเหล็กแล้ว นวัตกรรมด้านความยั่งยืนล่าสุดของ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ยังรวมถึงโซลูชันวัสดุที่พัฒนาขึ้นเป็นพิเศษสำหรับ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การใช้งานในสินค้าอุปโภค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บริโภค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และการใช้งานในอุตสาหกรรม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ที่ประกอบด้วย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ปริมาณ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การรีไซเคิล</w:t>
      </w:r>
      <w:r w:rsidR="00CD17AD"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ที่ผ่านการบริโภค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และหลังการใช้งานในอุตสาหกรรม (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>PIR)</w:t>
      </w:r>
    </w:p>
    <w:p w14:paraId="3CFEC7B6" w14:textId="77777777" w:rsidR="004D3EA6" w:rsidRPr="004D3EA6" w:rsidRDefault="004D3EA6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CED80D1" w14:textId="61881F5E" w:rsidR="00AC40A7" w:rsidRPr="004D3EA6" w:rsidRDefault="00AC40A7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4D3EA6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4D3EA6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3E2839BB" w14:textId="77777777" w:rsidR="004D3EA6" w:rsidRPr="004D3EA6" w:rsidRDefault="004D3EA6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4809ADCD" w14:textId="79F8A8A9" w:rsidR="00AC40A7" w:rsidRPr="004D3EA6" w:rsidRDefault="00AC40A7" w:rsidP="004D3EA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4D3EA6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371C1F6A" w14:textId="30015B03" w:rsidR="00AD2227" w:rsidRDefault="00AD2227" w:rsidP="004D3EA6">
      <w:pPr>
        <w:keepNext/>
        <w:keepLines/>
        <w:spacing w:after="0" w:line="360" w:lineRule="auto"/>
        <w:ind w:right="1559"/>
        <w:rPr>
          <w:rFonts w:ascii="Arial" w:hAnsi="Arial"/>
          <w:b/>
          <w:bCs/>
          <w:sz w:val="20"/>
          <w:szCs w:val="20"/>
          <w:lang w:bidi="th-TH"/>
        </w:rPr>
      </w:pPr>
    </w:p>
    <w:p w14:paraId="3F0D5184" w14:textId="6C5D798E" w:rsidR="004D3EA6" w:rsidRPr="004D3EA6" w:rsidRDefault="004D3EA6" w:rsidP="004D3EA6">
      <w:pPr>
        <w:keepNext/>
        <w:keepLines/>
        <w:spacing w:after="0" w:line="360" w:lineRule="auto"/>
        <w:ind w:right="1559"/>
        <w:rPr>
          <w:rFonts w:ascii="Arial" w:hAnsi="Arial"/>
          <w:b/>
          <w:bCs/>
          <w:sz w:val="20"/>
          <w:szCs w:val="20"/>
          <w:cs/>
          <w:lang w:bidi="th-TH"/>
        </w:rPr>
      </w:pPr>
      <w:r>
        <w:rPr>
          <w:noProof/>
        </w:rPr>
        <w:drawing>
          <wp:inline distT="0" distB="0" distL="0" distR="0" wp14:anchorId="23FC6B37" wp14:editId="51686D5D">
            <wp:extent cx="4244340" cy="2349282"/>
            <wp:effectExtent l="0" t="0" r="3810" b="0"/>
            <wp:docPr id="1" name="Picture 1" descr="A picture containing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484" cy="235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54304CE" w:rsidR="005320D5" w:rsidRPr="004D3EA6" w:rsidRDefault="005320D5" w:rsidP="00A26505">
      <w:pPr>
        <w:keepNext/>
        <w:keepLines/>
        <w:spacing w:after="0" w:line="360" w:lineRule="auto"/>
        <w:ind w:right="1559"/>
        <w:rPr>
          <w:noProof/>
        </w:rPr>
      </w:pPr>
      <w:r w:rsidRPr="004D3EA6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4D3EA6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A3687E" w:rsidRPr="004D3EA6">
        <w:rPr>
          <w:rFonts w:ascii="Arial" w:hAnsi="Arial" w:cs="Arial"/>
          <w:b/>
          <w:bCs/>
          <w:sz w:val="20"/>
          <w:szCs w:val="20"/>
          <w:lang w:bidi="ar-SA"/>
        </w:rPr>
        <w:t>3</w:t>
      </w:r>
      <w:r w:rsidRPr="004D3EA6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4D3EA6" w:rsidRDefault="005320D5" w:rsidP="00A2650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4D3EA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4D3EA6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4D3EA6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4D3EA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4D3EA6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DA78A31" w14:textId="77777777" w:rsidR="004D3EA6" w:rsidRPr="001D5638" w:rsidRDefault="004D3EA6" w:rsidP="004D3EA6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1D5638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1E747E72" wp14:editId="76238E9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D5ECE" w14:textId="77777777" w:rsidR="004D3EA6" w:rsidRPr="001D5638" w:rsidRDefault="004D3EA6" w:rsidP="004D3EA6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Pr="001D5638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11DAD8FC" w14:textId="77777777" w:rsidR="004D3EA6" w:rsidRPr="001D5638" w:rsidRDefault="004D3EA6" w:rsidP="004D3EA6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1D5638">
        <w:rPr>
          <w:rFonts w:ascii="Leelawadee" w:hAnsi="Leelawadee" w:cs="Leelawadee"/>
          <w:noProof/>
        </w:rPr>
        <w:drawing>
          <wp:anchor distT="0" distB="0" distL="114300" distR="114300" simplePos="0" relativeHeight="251660288" behindDoc="1" locked="0" layoutInCell="1" allowOverlap="1" wp14:anchorId="4D221304" wp14:editId="2F406A7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C2EE5A" w14:textId="77777777" w:rsidR="004D3EA6" w:rsidRPr="001D5638" w:rsidRDefault="004D3EA6" w:rsidP="004D3EA6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Pr="001D5638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383EAC04" w14:textId="77777777" w:rsidR="004D3EA6" w:rsidRPr="001D5638" w:rsidRDefault="004D3EA6" w:rsidP="004D3EA6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</w:p>
    <w:p w14:paraId="5759ED91" w14:textId="77777777" w:rsidR="004D3EA6" w:rsidRPr="001D5638" w:rsidRDefault="004D3EA6" w:rsidP="004D3EA6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r w:rsidRPr="001D5638">
        <w:rPr>
          <w:rFonts w:ascii="Leelawadee" w:hAnsi="Leelawadee" w:cs="Leelawadee"/>
          <w:b/>
          <w:sz w:val="21"/>
          <w:szCs w:val="21"/>
          <w:lang w:val="en-GB"/>
        </w:rPr>
        <w:t xml:space="preserve">Let’s connect on </w:t>
      </w:r>
      <w:proofErr w:type="gramStart"/>
      <w:r w:rsidRPr="001D5638">
        <w:rPr>
          <w:rFonts w:ascii="Leelawadee" w:hAnsi="Leelawadee" w:cs="Leelawadee"/>
          <w:b/>
          <w:sz w:val="21"/>
          <w:szCs w:val="21"/>
          <w:lang w:val="en-GB"/>
        </w:rPr>
        <w:t>Social Media</w:t>
      </w:r>
      <w:proofErr w:type="gramEnd"/>
      <w:r w:rsidRPr="001D5638">
        <w:rPr>
          <w:rFonts w:ascii="Leelawadee" w:hAnsi="Leelawadee" w:cs="Leelawadee"/>
          <w:b/>
          <w:sz w:val="21"/>
          <w:szCs w:val="21"/>
          <w:lang w:val="en-GB"/>
        </w:rPr>
        <w:t>:</w:t>
      </w:r>
    </w:p>
    <w:p w14:paraId="2FFBC4E5" w14:textId="77777777" w:rsidR="004D3EA6" w:rsidRPr="001D5638" w:rsidRDefault="004D3EA6" w:rsidP="004D3EA6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lastRenderedPageBreak/>
        <w:t xml:space="preserve"> </w:t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drawing>
          <wp:inline distT="0" distB="0" distL="0" distR="0" wp14:anchorId="5541A4FC" wp14:editId="5263292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drawing>
          <wp:inline distT="0" distB="0" distL="0" distR="0" wp14:anchorId="412E42DD" wp14:editId="26C7EAA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5E81143A" wp14:editId="18F1EAE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13CEA1F4" wp14:editId="7927B9E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1D5638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041479FD" wp14:editId="20989E14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D4A46" w14:textId="77777777" w:rsidR="004D3EA6" w:rsidRPr="001D5638" w:rsidRDefault="004D3EA6" w:rsidP="004D3EA6">
      <w:pPr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1D5638">
        <w:rPr>
          <w:rFonts w:ascii="Leelawadee" w:hAnsi="Leelawadee" w:cs="Leelawadee"/>
          <w:b/>
          <w:sz w:val="21"/>
          <w:szCs w:val="21"/>
          <w:lang w:val="en-MY"/>
        </w:rPr>
        <w:t xml:space="preserve">Follow us on </w:t>
      </w:r>
      <w:proofErr w:type="gramStart"/>
      <w:r w:rsidRPr="001D5638">
        <w:rPr>
          <w:rFonts w:ascii="Leelawadee" w:hAnsi="Leelawadee" w:cs="Leelawadee"/>
          <w:b/>
          <w:sz w:val="21"/>
          <w:szCs w:val="21"/>
          <w:lang w:val="en-MY"/>
        </w:rPr>
        <w:t>WeChat</w:t>
      </w:r>
      <w:proofErr w:type="gramEnd"/>
    </w:p>
    <w:p w14:paraId="40D74B67" w14:textId="77777777" w:rsidR="004D3EA6" w:rsidRPr="001D5638" w:rsidRDefault="004D3EA6" w:rsidP="004D3EA6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1D5638">
        <w:rPr>
          <w:rFonts w:ascii="Leelawadee" w:hAnsi="Leelawadee" w:cs="Leelawadee"/>
          <w:noProof/>
          <w:sz w:val="20"/>
          <w:szCs w:val="20"/>
          <w:lang w:val="en-MY" w:eastAsia="en-MY"/>
        </w:rPr>
        <w:drawing>
          <wp:inline distT="0" distB="0" distL="0" distR="0" wp14:anchorId="19F51D77" wp14:editId="6B781A8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D5638">
        <w:rPr>
          <w:rFonts w:ascii="Leelawadee" w:hAnsi="Leelawadee" w:cs="Leelawadee"/>
          <w:b/>
          <w:sz w:val="21"/>
          <w:szCs w:val="21"/>
          <w:lang w:val="en-MY"/>
        </w:rPr>
        <w:br/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p w14:paraId="259AFD04" w14:textId="77777777" w:rsidR="001655F4" w:rsidRPr="004D3EA6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4D3EA6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E740" w14:textId="77777777" w:rsidR="00CB3B01" w:rsidRDefault="00CB3B01" w:rsidP="00784C57">
      <w:pPr>
        <w:spacing w:after="0" w:line="240" w:lineRule="auto"/>
      </w:pPr>
      <w:r>
        <w:separator/>
      </w:r>
    </w:p>
  </w:endnote>
  <w:endnote w:type="continuationSeparator" w:id="0">
    <w:p w14:paraId="04B8AF34" w14:textId="77777777" w:rsidR="00CB3B01" w:rsidRDefault="00CB3B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9300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9300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F9300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9300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A9C2" w14:textId="77777777" w:rsidR="00CB3B01" w:rsidRDefault="00CB3B01" w:rsidP="00784C57">
      <w:pPr>
        <w:spacing w:after="0" w:line="240" w:lineRule="auto"/>
      </w:pPr>
      <w:r>
        <w:separator/>
      </w:r>
    </w:p>
  </w:footnote>
  <w:footnote w:type="continuationSeparator" w:id="0">
    <w:p w14:paraId="21B5C6BD" w14:textId="77777777" w:rsidR="00CB3B01" w:rsidRDefault="00CB3B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4D3EA6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4D3EA6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0D4E20BE" w14:textId="77777777" w:rsidR="004D3EA6" w:rsidRPr="004D3EA6" w:rsidRDefault="004D3EA6" w:rsidP="004D3EA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4D3EA6">
            <w:rPr>
              <w:rFonts w:ascii="Leelawadee" w:hAnsi="Leelawadee" w:cs="Leelawadee"/>
              <w:b/>
              <w:bCs/>
              <w:sz w:val="16"/>
              <w:szCs w:val="16"/>
              <w:lang w:val="de-DE" w:eastAsia="en-US" w:bidi="th-TH"/>
            </w:rPr>
            <w:t xml:space="preserve">TPEs </w:t>
          </w:r>
          <w:r w:rsidRPr="004D3EA6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ที่ยั่งยืนกับการใช้ทนความร้อนเพื่อใช้เป็นวัสดุทนแทนสำหรับการใช้งานเหล็ก</w:t>
          </w:r>
        </w:p>
        <w:p w14:paraId="094AE12F" w14:textId="77777777" w:rsidR="004D3EA6" w:rsidRPr="002B7CE1" w:rsidRDefault="004D3EA6" w:rsidP="004D3EA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March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070396B" w14:textId="77777777" w:rsidR="004D3EA6" w:rsidRDefault="003C4170" w:rsidP="004D3EA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DCEE0D5" w14:textId="400CA705" w:rsidR="004D3EA6" w:rsidRPr="004D3EA6" w:rsidRDefault="004D3EA6" w:rsidP="004D3EA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4D3EA6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TPEs </w:t>
          </w:r>
          <w:r w:rsidRPr="004D3EA6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ที่ยั่งยืนกับการใช้ทนความร้อนเพื่อใช้เป็นวัสดุทนแทนสำหรับการใช้งานเหล็ก</w:t>
          </w:r>
        </w:p>
        <w:p w14:paraId="765F9503" w14:textId="3ACF08C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243D6">
            <w:rPr>
              <w:rFonts w:ascii="Arial" w:hAnsi="Arial"/>
              <w:b/>
              <w:sz w:val="16"/>
              <w:szCs w:val="16"/>
            </w:rPr>
            <w:t>March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3C6A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3EA6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43D6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94D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C40A7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17AD"/>
    <w:rsid w:val="00CD2B5E"/>
    <w:rsid w:val="00CD47FF"/>
    <w:rsid w:val="00CD66BE"/>
    <w:rsid w:val="00CD7C16"/>
    <w:rsid w:val="00CE3169"/>
    <w:rsid w:val="00CE6C93"/>
    <w:rsid w:val="00CF1D70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55699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24E8E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EA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B794D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8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2023-02-27T03:30:00Z</dcterms:created>
  <dcterms:modified xsi:type="dcterms:W3CDTF">2023-03-09T00:48:00Z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