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C2F62" w14:textId="492A739C" w:rsid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E75A8B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지속</w:t>
      </w:r>
      <w:r w:rsidRPr="00E75A8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가능한</w:t>
      </w:r>
      <w:r w:rsidRPr="00E75A8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TPE</w:t>
      </w:r>
      <w:r w:rsidRPr="00E75A8B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는</w:t>
      </w:r>
      <w:r w:rsidRPr="00E75A8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다리미</w:t>
      </w:r>
      <w:r w:rsidRPr="00E75A8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부품으로</w:t>
      </w:r>
      <w:r w:rsidRPr="00E75A8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사용할</w:t>
      </w:r>
      <w:r w:rsidRPr="00E75A8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수</w:t>
      </w:r>
      <w:r w:rsidRPr="00E75A8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있습니다</w:t>
      </w:r>
      <w:r w:rsidRPr="00E75A8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.</w:t>
      </w:r>
    </w:p>
    <w:p w14:paraId="7CA21451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</w:p>
    <w:p w14:paraId="3702A775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열가소성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엘라스토머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위한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맞춤형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글로벌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제조업체인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KRAIBURG TPE(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티피이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다리미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기타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기기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위한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최대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35%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함량이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있는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컴파운드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R RC/PCR/AP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시리즈를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</w:p>
    <w:p w14:paraId="7BDEF9B5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41E9C86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탄소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발자국을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줄이기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위한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탐구는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전기를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사용하는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현대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기기에서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견인력을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얻었습니다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오늘날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시장은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입식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다리미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소형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다리미에서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스마트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기능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에너지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효율적인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시스템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고급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기능을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갖춘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일반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다리미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스팀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다리미에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이르기까지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저탄소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배출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전기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다리미를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5679F9E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3632932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이들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다리미는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이제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환경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친화적인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플라스틱과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가볍고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가능하며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수명이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열가소성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엘라스토머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(TPE)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기타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첨단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만들어집니다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E3030DD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29CF75FD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TPE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전기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열에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전도성이고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화학성이며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개인용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업소용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전기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다리미에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사용하기에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적합한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여러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특성이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6EE2D60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A4F73C5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KRAIBURG TPE(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티피이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열가소성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엘라스토머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제품과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위한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맞춤형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글로벌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제조업체로서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최근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열가소성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엘라스토머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R RC/PCR/AP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컴파운드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시리즈를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출시했습니다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컴파운드는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그립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핸들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커넥터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기타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기기를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대상으로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하는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함량을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보유하고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51939BC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1AEC465D" w14:textId="75541DFF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지속</w:t>
      </w:r>
      <w:r w:rsidRPr="00E75A8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가능성과</w:t>
      </w:r>
      <w:r w:rsidRPr="00E75A8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안전성이</w:t>
      </w:r>
      <w:r w:rsidRPr="00E75A8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주요</w:t>
      </w:r>
      <w:r w:rsidRPr="00E75A8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이점입니다</w:t>
      </w:r>
      <w:r w:rsidRPr="00E75A8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.</w:t>
      </w:r>
    </w:p>
    <w:p w14:paraId="1A7D3453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오늘날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제조업체들은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사용되는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재료에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가능성을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염두에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두고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04D0FF2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7698ECE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KRAIBURG TPE(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티피이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R RC/PCR/AP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컴파운드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함량은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9%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에서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35%(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경도에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따라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까지입니다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7985125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596DF040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따라서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기능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디자인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요소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핸들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그립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커넥터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기타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적합합니다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EPDM, PVC-P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엘라스토머의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대안으로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사용할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환경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부담을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덜어주는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비용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효율적인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9A6B218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B0B43AC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KRAIBURG TPE(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티피이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R RC/PCR/AP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컴파운드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RoHS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규정을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준수합니다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컴파운드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계열은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우수한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기계적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특성과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최대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80°C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온도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안정성을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자랑하여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기기에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사용할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A2FE81D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5AE87713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세련되고</w:t>
      </w:r>
      <w:r w:rsidRPr="00E75A8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편안한</w:t>
      </w:r>
      <w:r w:rsidRPr="00E75A8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디자인</w:t>
      </w:r>
    </w:p>
    <w:p w14:paraId="232D0C3D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KRAIBURG TPE(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티피이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R RC/PCR/AP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컴파운드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우수한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PP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접착력으로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설계에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유연성을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23B4F10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0854D68F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또한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다중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성형을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통해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편안하고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미끄러지지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않는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핸들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그립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버튼용으로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오버몰딩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될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9B7D2D6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5C43F4D3" w14:textId="7053E2E4" w:rsid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또한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다리미를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사용할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때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끈적이지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않는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표면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특성으로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편안하고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미끄러지지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않는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그립감을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제공하여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다리미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용도에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적합합니다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D342C61" w14:textId="35976047" w:rsid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0B5551DF" w14:textId="633295D3" w:rsid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26AABA3D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6141EAA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lastRenderedPageBreak/>
        <w:t>TPE</w:t>
      </w:r>
      <w:r w:rsidRPr="00E75A8B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의</w:t>
      </w:r>
      <w:r w:rsidRPr="00E75A8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지속</w:t>
      </w:r>
      <w:r w:rsidRPr="00E75A8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가능성</w:t>
      </w:r>
      <w:r w:rsidRPr="00E75A8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성공</w:t>
      </w:r>
    </w:p>
    <w:p w14:paraId="3CE93BB2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KRAIBURG TPE(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티피이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최근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가능성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혁신에는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다리미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어플리케이션용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외에도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(PCR)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(PIR)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함량으로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구성된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어플리케이션용으로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특별히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개발된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포함됩니다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AA3F0A2" w14:textId="77777777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찾고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계십니까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문의하십시오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!</w:t>
      </w:r>
    </w:p>
    <w:p w14:paraId="040C2F65" w14:textId="3CAE17EF" w:rsidR="00241972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/>
          <w:noProof/>
          <w:sz w:val="20"/>
          <w:szCs w:val="20"/>
        </w:rPr>
      </w:pP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전문가가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귀하의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질문에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기꺼이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답변하고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귀하의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어플리케이션에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적합한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5A8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E75A8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DD8F374" w14:textId="7EB76FED" w:rsid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 w:bidi="ar-SA"/>
        </w:rPr>
      </w:pPr>
    </w:p>
    <w:p w14:paraId="5E4DD906" w14:textId="46257454" w:rsidR="00E75A8B" w:rsidRPr="00E75A8B" w:rsidRDefault="00E75A8B" w:rsidP="00E75A8B">
      <w:pPr>
        <w:keepNext/>
        <w:keepLines/>
        <w:spacing w:after="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 w:bidi="ar-SA"/>
        </w:rPr>
      </w:pPr>
      <w:r>
        <w:rPr>
          <w:noProof/>
        </w:rPr>
        <w:drawing>
          <wp:inline distT="0" distB="0" distL="0" distR="0" wp14:anchorId="36C5A0B3" wp14:editId="1E2A5214">
            <wp:extent cx="4320540" cy="2391460"/>
            <wp:effectExtent l="0" t="0" r="381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999" cy="2399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2EDF6" w14:textId="77777777" w:rsidR="00241972" w:rsidRDefault="003570A5">
      <w:pPr>
        <w:keepNext/>
        <w:keepLines/>
        <w:spacing w:after="0" w:line="240" w:lineRule="auto"/>
        <w:ind w:right="1559"/>
        <w:rPr>
          <w:rFonts w:ascii="Malgun Gothic" w:eastAsia="Malgun Gothic" w:hAnsi="Malgun Gothic"/>
          <w:noProof/>
          <w:lang w:eastAsia="ko-KR"/>
        </w:rPr>
      </w:pPr>
      <w:r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(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 w:bidi="ar-SA"/>
        </w:rPr>
        <w:t>사진</w:t>
      </w:r>
      <w:r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2023 KRAIBURG TPE)</w:t>
      </w:r>
    </w:p>
    <w:p w14:paraId="53EFE004" w14:textId="77777777" w:rsidR="00241972" w:rsidRDefault="003570A5">
      <w:pPr>
        <w:spacing w:after="0"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고해상도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사진은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Bridget Ngang (</w:t>
      </w:r>
      <w:r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으로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문의하십시오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471D7A4" w14:textId="77777777" w:rsidR="00241972" w:rsidRDefault="00241972">
      <w:pPr>
        <w:spacing w:after="0"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0E6A6E6C" w14:textId="77777777" w:rsidR="00241972" w:rsidRDefault="003570A5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lastRenderedPageBreak/>
        <w:t>언론인을 위한 정보</w:t>
      </w:r>
      <w:r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>:</w:t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hidden="0" allowOverlap="1" wp14:anchorId="14FE39B5" wp14:editId="77F8A08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6" name="shape102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1ACF6C" w14:textId="77777777" w:rsidR="00241972" w:rsidRDefault="003570A5">
      <w:pPr>
        <w:spacing w:line="240" w:lineRule="auto"/>
        <w:ind w:right="1559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r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고해상도</w:t>
      </w:r>
      <w:r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이미지를</w:t>
      </w:r>
      <w:r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다운로드하십시오</w:t>
      </w:r>
    </w:p>
    <w:p w14:paraId="33941FD4" w14:textId="77777777" w:rsidR="00241972" w:rsidRDefault="003570A5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>
        <w:rPr>
          <w:rFonts w:ascii="Malgun Gothic" w:eastAsia="Malgun Gothic" w:hAnsi="Malgun Gothic"/>
          <w:noProof/>
          <w:lang w:val="en-MY" w:eastAsia="en-MY" w:bidi="ar-SA"/>
        </w:rPr>
        <w:drawing>
          <wp:anchor distT="0" distB="0" distL="114300" distR="114300" simplePos="0" relativeHeight="251660288" behindDoc="0" locked="0" layoutInCell="1" hidden="0" allowOverlap="1" wp14:anchorId="18326735" wp14:editId="60AE16E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0" b="0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027" name="shape102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95C754" w14:textId="77777777" w:rsidR="00241972" w:rsidRDefault="002F53C8">
      <w:pPr>
        <w:spacing w:line="240" w:lineRule="auto"/>
        <w:ind w:right="1559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hyperlink r:id="rId11" w:history="1">
        <w:r w:rsidR="003570A5">
          <w:rPr>
            <w:rStyle w:val="Hyperlink"/>
            <w:rFonts w:ascii="Malgun Gothic" w:eastAsia="Malgun Gothic" w:hAnsi="Malgun Gothic" w:cs="Arial"/>
            <w:bCs/>
            <w:color w:val="auto"/>
            <w:sz w:val="21"/>
            <w:szCs w:val="21"/>
            <w:lang w:val="en-GB" w:eastAsia="ko-KR"/>
          </w:rPr>
          <w:t>KRAIBURG TPE</w:t>
        </w:r>
      </w:hyperlink>
      <w:r w:rsidR="003570A5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>(</w:t>
      </w:r>
      <w:r w:rsidR="003570A5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크라이버그 티피이)</w:t>
      </w:r>
      <w:r w:rsidR="003570A5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="003570A5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최신 뉴스</w:t>
      </w:r>
    </w:p>
    <w:p w14:paraId="110CCE04" w14:textId="77777777" w:rsidR="00241972" w:rsidRDefault="00241972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</w:p>
    <w:p w14:paraId="33482388" w14:textId="77777777" w:rsidR="00241972" w:rsidRDefault="003570A5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소셜</w:t>
      </w:r>
      <w:r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 xml:space="preserve"> 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미디어에</w:t>
      </w:r>
      <w:r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 xml:space="preserve"> 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연결해요:</w:t>
      </w:r>
    </w:p>
    <w:p w14:paraId="7187D518" w14:textId="77777777" w:rsidR="00241972" w:rsidRDefault="003570A5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1B23E31" wp14:editId="7E08AB33">
            <wp:extent cx="289560" cy="289560"/>
            <wp:effectExtent l="0" t="0" r="0" b="0"/>
            <wp:docPr id="1028" name="shape1028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D9CB5B8" wp14:editId="6FF426C9">
            <wp:extent cx="346737" cy="301154"/>
            <wp:effectExtent l="0" t="0" r="0" b="0"/>
            <wp:docPr id="1029" name="shape1029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737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480F026" wp14:editId="6189907C">
            <wp:extent cx="305584" cy="305584"/>
            <wp:effectExtent l="0" t="0" r="0" b="0"/>
            <wp:docPr id="1030" name="shape1030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578C51A" wp14:editId="352E7167">
            <wp:extent cx="306946" cy="306946"/>
            <wp:effectExtent l="0" t="0" r="0" b="0"/>
            <wp:docPr id="1031" name="shape1031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1C1591A" wp14:editId="01842EBD">
            <wp:extent cx="410665" cy="312344"/>
            <wp:effectExtent l="0" t="0" r="0" b="0"/>
            <wp:docPr id="1032" name="shape1032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6FEDF" w14:textId="77777777" w:rsidR="00241972" w:rsidRDefault="003570A5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  <w:t>WeChat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에서 팔로우 해요.</w:t>
      </w:r>
    </w:p>
    <w:p w14:paraId="3E6C5BF2" w14:textId="77777777" w:rsidR="00241972" w:rsidRDefault="003570A5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>
        <w:rPr>
          <w:rFonts w:ascii="Malgun Gothic" w:eastAsia="Malgun Gothic" w:hAnsi="Malgun 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701B88A" wp14:editId="28116299">
            <wp:extent cx="829310" cy="1036320"/>
            <wp:effectExtent l="0" t="0" r="0" b="0"/>
            <wp:docPr id="1033" name="shape1033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F4D81" w14:textId="781508E1" w:rsidR="007A6AAE" w:rsidRPr="007A6AAE" w:rsidRDefault="007A6AAE" w:rsidP="007A6AAE">
      <w:pPr>
        <w:pStyle w:val="BodyText"/>
        <w:ind w:right="1559"/>
        <w:jc w:val="both"/>
        <w:rPr>
          <w:rFonts w:ascii="Malgun Gothic" w:eastAsia="Malgun Gothic" w:hAnsi="Malgun Gothic"/>
          <w:color w:val="4C4D4F"/>
          <w:sz w:val="20"/>
          <w:szCs w:val="20"/>
          <w:lang w:eastAsia="ko-KR"/>
        </w:rPr>
      </w:pP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KRAIBURGTPE(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크라이버그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티피이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)(</w:t>
      </w:r>
      <w:hyperlink w:history="1">
        <w:r w:rsidRPr="008F6727">
          <w:rPr>
            <w:rStyle w:val="Hyperlink"/>
            <w:rFonts w:ascii="Malgun Gothic" w:eastAsia="Malgun Gothic" w:hAnsi="Malgun Gothic"/>
            <w:sz w:val="20"/>
            <w:szCs w:val="20"/>
            <w:lang w:eastAsia="ko-KR"/>
          </w:rPr>
          <w:t xml:space="preserve">www.kraiburg-tpe.com) </w:t>
        </w:r>
        <w:r w:rsidRPr="007A6AAE">
          <w:rPr>
            <w:rStyle w:val="Hyperlink"/>
            <w:rFonts w:ascii="Malgun Gothic" w:eastAsia="Malgun Gothic" w:hAnsi="Malgun Gothic" w:hint="eastAsia"/>
            <w:color w:val="auto"/>
            <w:sz w:val="20"/>
            <w:szCs w:val="20"/>
            <w:u w:val="none"/>
            <w:lang w:eastAsia="ko-KR"/>
          </w:rPr>
          <w:t>는</w:t>
        </w:r>
      </w:hyperlink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글로벌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열가소성 플라스틱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엘라스토머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전문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제조기업입니다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. KRAIBURG TPE</w:t>
      </w:r>
      <w:r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(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크라이버그 티피이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)</w:t>
      </w:r>
      <w:r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는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2001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년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KRAIBURG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그룹의 독립 사업부로 설립되었으며 현재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TPE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컴파운드 분야에서 업계의 역량을 선도하고 있습니다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. 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회사의 목표는 고객 어플리케이션을 위한 안전하고 신뢰할 수 있으며 지속 가능한 제품을 제공하는 것입니다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.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전 세계적으로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680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명 이상의 직원과 독일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,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미국 및 말레이시아에 생산 현장을 두고 있으며 자동차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,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산업 및 소비재 산업 뿐만 아니라 엄격하게 규제되는 의료 부문의 어플리케이션을 위한 대규모 제품 포트폴리오를 제공합니다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.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기존의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THERMOLAST®, COPEC,® HIPEX®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및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For Tec E®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 xml:space="preserve">제품 라인은 사출 성형 또는 압출로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lastRenderedPageBreak/>
        <w:t>가공되며 제조업체에게 가공 뿐만 아니라 제품 설계에서도 수많은 이점을 제공합니다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. KRAIBURG TPE</w:t>
      </w:r>
      <w:r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(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크라이버그 티피이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)</w:t>
      </w:r>
      <w:r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는 혁신적인 강점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,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글로벌 고객 지향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,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맞춤형 제품 솔루션 및 신뢰할 수 있는 서비스가 특징입니다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.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독일 본사에서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ISO 50001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인증을 받았으며 전 세계 모든 사이트에서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ISO 9001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및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ISO 14001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인증을 보유하고 있습니다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.</w:t>
      </w:r>
    </w:p>
    <w:p w14:paraId="2E07AB7D" w14:textId="77777777" w:rsidR="00241972" w:rsidRPr="007A6AAE" w:rsidRDefault="00241972">
      <w:pPr>
        <w:keepNext/>
        <w:keepLines/>
        <w:spacing w:after="0" w:line="240" w:lineRule="auto"/>
        <w:ind w:right="1842"/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</w:pPr>
    </w:p>
    <w:p w14:paraId="774A9B38" w14:textId="77777777" w:rsidR="00241972" w:rsidRDefault="00241972">
      <w:pPr>
        <w:keepNext/>
        <w:keepLines/>
        <w:spacing w:after="0" w:line="240" w:lineRule="auto"/>
        <w:ind w:right="1842"/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</w:pPr>
    </w:p>
    <w:p w14:paraId="0431B81F" w14:textId="77777777" w:rsidR="00241972" w:rsidRDefault="00241972">
      <w:pPr>
        <w:spacing w:line="240" w:lineRule="auto"/>
        <w:ind w:right="1842"/>
        <w:jc w:val="both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</w:p>
    <w:sectPr w:rsidR="00241972">
      <w:headerReference w:type="default" r:id="rId23"/>
      <w:headerReference w:type="first" r:id="rId24"/>
      <w:footerReference w:type="first" r:id="rId2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687B6" w14:textId="77777777" w:rsidR="003955CE" w:rsidRDefault="003570A5">
      <w:pPr>
        <w:spacing w:after="0" w:line="240" w:lineRule="auto"/>
      </w:pPr>
      <w:r>
        <w:separator/>
      </w:r>
    </w:p>
  </w:endnote>
  <w:endnote w:type="continuationSeparator" w:id="0">
    <w:p w14:paraId="30065FC6" w14:textId="77777777" w:rsidR="003955CE" w:rsidRDefault="00357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54D81" w14:textId="77777777" w:rsidR="00241972" w:rsidRDefault="003570A5">
    <w:pPr>
      <w:autoSpaceDE w:val="0"/>
      <w:autoSpaceDN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 wp14:anchorId="6714FBB8" wp14:editId="2B09BDA0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0"/>
              <wp:wrapNone/>
              <wp:docPr id="2051" name="shape20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FBC7FAA" w14:textId="77777777" w:rsidR="00241972" w:rsidRDefault="003570A5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D7A5CBE" w14:textId="77777777" w:rsidR="00241972" w:rsidRDefault="00241972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A44E9E0" w14:textId="77777777" w:rsidR="00241972" w:rsidRDefault="003570A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10CCEBCD" w14:textId="77777777" w:rsidR="00241972" w:rsidRDefault="003570A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207EDE82" w14:textId="77777777" w:rsidR="00241972" w:rsidRDefault="003570A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3E2ADC32" w14:textId="77777777" w:rsidR="00241972" w:rsidRDefault="003570A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Phone: +603 9545 6301</w:t>
                          </w:r>
                        </w:p>
                        <w:p w14:paraId="0D4E4222" w14:textId="77777777" w:rsidR="00241972" w:rsidRDefault="002F53C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3570A5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bridget.ngang@kraiburg-tpe.com</w:t>
                            </w:r>
                          </w:hyperlink>
                        </w:p>
                        <w:p w14:paraId="0E4BCF46" w14:textId="77777777" w:rsidR="00241972" w:rsidRDefault="0024197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D5B5765" w14:textId="77777777" w:rsidR="00241972" w:rsidRDefault="003570A5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0434828E" w14:textId="77777777" w:rsidR="00241972" w:rsidRDefault="003570A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6D813249" w14:textId="77777777" w:rsidR="00241972" w:rsidRDefault="003570A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10731D46" w14:textId="77777777" w:rsidR="00241972" w:rsidRDefault="003570A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2B36B88F" w14:textId="77777777" w:rsidR="00241972" w:rsidRPr="00506FBB" w:rsidRDefault="002F53C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  <w:lang w:val="fr-FR"/>
                            </w:rPr>
                          </w:pPr>
                          <w:hyperlink r:id="rId2" w:history="1">
                            <w:r w:rsidR="003570A5" w:rsidRPr="00506FBB">
                              <w:rPr>
                                <w:rStyle w:val="Hyperlink"/>
                                <w:i w:val="0"/>
                                <w:sz w:val="16"/>
                                <w:lang w:val="fr-FR"/>
                              </w:rPr>
                              <w:t>juliane.schmidhuber@kraiburg-tpe.com</w:t>
                            </w:r>
                          </w:hyperlink>
                        </w:p>
                        <w:p w14:paraId="6D530D47" w14:textId="77777777" w:rsidR="00241972" w:rsidRPr="00506FBB" w:rsidRDefault="0024197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714FBB8" id="shape2051" o:spid="_x0000_s1026" style="position:absolute;margin-left:340.95pt;margin-top:-242.35pt;width:162pt;height:19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" stroked="f">
              <v:textbox inset=",0,,0">
                <w:txbxContent>
                  <w:p w14:paraId="2FBC7FAA" w14:textId="77777777" w:rsidR="00241972" w:rsidRDefault="003570A5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D7A5CBE" w14:textId="77777777" w:rsidR="00241972" w:rsidRDefault="00241972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A44E9E0" w14:textId="77777777" w:rsidR="00241972" w:rsidRDefault="003570A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10CCEBCD" w14:textId="77777777" w:rsidR="00241972" w:rsidRDefault="003570A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207EDE82" w14:textId="77777777" w:rsidR="00241972" w:rsidRDefault="003570A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3E2ADC32" w14:textId="77777777" w:rsidR="00241972" w:rsidRDefault="003570A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Phone: +603 9545 6301</w:t>
                    </w:r>
                  </w:p>
                  <w:p w14:paraId="0D4E4222" w14:textId="77777777" w:rsidR="00241972" w:rsidRDefault="002F53C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3570A5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bridget.ngang@kraiburg-tpe.com</w:t>
                      </w:r>
                    </w:hyperlink>
                  </w:p>
                  <w:p w14:paraId="0E4BCF46" w14:textId="77777777" w:rsidR="00241972" w:rsidRDefault="0024197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D5B5765" w14:textId="77777777" w:rsidR="00241972" w:rsidRDefault="003570A5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0434828E" w14:textId="77777777" w:rsidR="00241972" w:rsidRDefault="003570A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6D813249" w14:textId="77777777" w:rsidR="00241972" w:rsidRDefault="003570A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10731D46" w14:textId="77777777" w:rsidR="00241972" w:rsidRDefault="003570A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2B36B88F" w14:textId="77777777" w:rsidR="00241972" w:rsidRPr="00506FBB" w:rsidRDefault="002F53C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  <w:lang w:val="fr-FR"/>
                      </w:rPr>
                    </w:pPr>
                    <w:hyperlink r:id="rId4" w:history="1">
                      <w:r w:rsidR="003570A5" w:rsidRPr="00506FBB">
                        <w:rPr>
                          <w:rStyle w:val="Hyperlink"/>
                          <w:i w:val="0"/>
                          <w:sz w:val="16"/>
                          <w:lang w:val="fr-FR"/>
                        </w:rPr>
                        <w:t>juliane.schmidhuber@kraiburg-tpe.com</w:t>
                      </w:r>
                    </w:hyperlink>
                  </w:p>
                  <w:p w14:paraId="6D530D47" w14:textId="77777777" w:rsidR="00241972" w:rsidRPr="00506FBB" w:rsidRDefault="0024197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fr-FR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04C11" w14:textId="77777777" w:rsidR="003955CE" w:rsidRDefault="003570A5">
      <w:pPr>
        <w:spacing w:after="0" w:line="240" w:lineRule="auto"/>
      </w:pPr>
      <w:r>
        <w:separator/>
      </w:r>
    </w:p>
  </w:footnote>
  <w:footnote w:type="continuationSeparator" w:id="0">
    <w:p w14:paraId="533DE3D5" w14:textId="77777777" w:rsidR="003955CE" w:rsidRDefault="00357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B54F8" w14:textId="77777777" w:rsidR="00241972" w:rsidRDefault="003570A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hidden="0" allowOverlap="1" wp14:anchorId="75F1D520" wp14:editId="598A26E8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0" t="0" r="0" b="0"/>
          <wp:wrapNone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>
                    <a:noFill/>
                    <a:miter lim="800000"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241972" w14:paraId="0A7D8847" w14:textId="77777777">
      <w:tc>
        <w:tcPr>
          <w:tcW w:w="6912" w:type="dxa"/>
        </w:tcPr>
        <w:p w14:paraId="0F176312" w14:textId="77777777" w:rsidR="00241972" w:rsidRDefault="003570A5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0EF11AE7" w14:textId="77777777" w:rsidR="00E75A8B" w:rsidRDefault="00E75A8B" w:rsidP="00E75A8B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E75A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지속</w:t>
          </w:r>
          <w:r w:rsidRPr="00E75A8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5A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가능한</w:t>
          </w:r>
          <w:r w:rsidRPr="00E75A8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TPE</w:t>
          </w:r>
          <w:r w:rsidRPr="00E75A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는</w:t>
          </w:r>
          <w:r w:rsidRPr="00E75A8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5A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다리미</w:t>
          </w:r>
          <w:r w:rsidRPr="00E75A8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5A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부품으로</w:t>
          </w:r>
          <w:r w:rsidRPr="00E75A8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5A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사용할</w:t>
          </w:r>
          <w:r w:rsidRPr="00E75A8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5A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수</w:t>
          </w:r>
          <w:r w:rsidRPr="00E75A8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5A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있습니다</w:t>
          </w:r>
          <w:r w:rsidRPr="00E75A8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.</w:t>
          </w:r>
        </w:p>
        <w:p w14:paraId="52A1BB73" w14:textId="77777777" w:rsidR="00E75A8B" w:rsidRDefault="00E75A8B" w:rsidP="00E75A8B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3</w:t>
          </w:r>
          <w:r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6B287781" w14:textId="77777777" w:rsidR="00241972" w:rsidRDefault="003570A5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페이지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0CE1BB60" w14:textId="77777777" w:rsidR="00241972" w:rsidRDefault="00241972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4ADE1276" w14:textId="77777777" w:rsidR="00241972" w:rsidRDefault="00241972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29568" w14:textId="77777777" w:rsidR="00241972" w:rsidRDefault="003570A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hidden="0" allowOverlap="1" wp14:anchorId="24037CE8" wp14:editId="34DB95F7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0" t="0" r="0" b="0"/>
          <wp:wrapNone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>
                    <a:noFill/>
                    <a:miter lim="800000"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241972" w14:paraId="0DC4D602" w14:textId="77777777">
      <w:tc>
        <w:tcPr>
          <w:tcW w:w="6912" w:type="dxa"/>
        </w:tcPr>
        <w:p w14:paraId="4779EDD9" w14:textId="77777777" w:rsidR="00E75A8B" w:rsidRDefault="003570A5" w:rsidP="00E75A8B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Batang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7E0EA682" w14:textId="77777777" w:rsidR="00E75A8B" w:rsidRDefault="00E75A8B" w:rsidP="00E75A8B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E75A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지속</w:t>
          </w:r>
          <w:r w:rsidRPr="00E75A8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5A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가능한</w:t>
          </w:r>
          <w:r w:rsidRPr="00E75A8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TPE</w:t>
          </w:r>
          <w:r w:rsidRPr="00E75A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는</w:t>
          </w:r>
          <w:r w:rsidRPr="00E75A8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5A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다리미</w:t>
          </w:r>
          <w:r w:rsidRPr="00E75A8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5A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부품으로</w:t>
          </w:r>
          <w:r w:rsidRPr="00E75A8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5A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사용할</w:t>
          </w:r>
          <w:r w:rsidRPr="00E75A8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5A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수</w:t>
          </w:r>
          <w:r w:rsidRPr="00E75A8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75A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있습니다</w:t>
          </w:r>
          <w:r w:rsidRPr="00E75A8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.</w:t>
          </w:r>
        </w:p>
        <w:p w14:paraId="33E8BDF4" w14:textId="2B1920DE" w:rsidR="00241972" w:rsidRDefault="003570A5" w:rsidP="00E75A8B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3</w:t>
          </w:r>
          <w:r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02CC0912" w14:textId="77777777" w:rsidR="00241972" w:rsidRDefault="003570A5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68849954" w14:textId="77777777" w:rsidR="00241972" w:rsidRDefault="003570A5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KRAIBURG TPE Technology</w:t>
          </w:r>
        </w:p>
        <w:p w14:paraId="41FB28A6" w14:textId="77777777" w:rsidR="00241972" w:rsidRDefault="0035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(M) Sdn Bhd</w:t>
          </w:r>
        </w:p>
        <w:p w14:paraId="5B533FD2" w14:textId="77777777" w:rsidR="00241972" w:rsidRDefault="0035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23C43B20" w14:textId="77777777" w:rsidR="00241972" w:rsidRDefault="0035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3A1CFA51" w14:textId="77777777" w:rsidR="00241972" w:rsidRDefault="0035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04BBB80A" w14:textId="77777777" w:rsidR="00241972" w:rsidRDefault="0035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30901D78" w14:textId="77777777" w:rsidR="00241972" w:rsidRDefault="00241972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3C74329" w14:textId="77777777" w:rsidR="00241972" w:rsidRDefault="0035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2E684912" w14:textId="77777777" w:rsidR="00241972" w:rsidRDefault="00241972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71C814D2" w14:textId="77777777" w:rsidR="00241972" w:rsidRDefault="003570A5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23D3C1F7" w14:textId="77777777" w:rsidR="00241972" w:rsidRDefault="003570A5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5352C3D2" w14:textId="77777777" w:rsidR="00241972" w:rsidRDefault="00241972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972"/>
    <w:rsid w:val="000F52AD"/>
    <w:rsid w:val="00241972"/>
    <w:rsid w:val="002F53C8"/>
    <w:rsid w:val="003570A5"/>
    <w:rsid w:val="003955CE"/>
    <w:rsid w:val="00506FBB"/>
    <w:rsid w:val="007A6AAE"/>
    <w:rsid w:val="00E75A8B"/>
    <w:rsid w:val="00ED4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226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A8B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7609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lang w:val="en-GB"/>
    </w:rPr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customStyle="1" w:styleId="bodytext0">
    <w:name w:val="bodytext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376092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NoSpacing">
    <w:name w:val="No Spacing"/>
    <w:uiPriority w:val="1"/>
    <w:qFormat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A6A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hyperlink" Target="https://www.youtube.com/channel/UCG71Bdw9bBMMwKr13-qFaPQ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7" Type="http://schemas.openxmlformats.org/officeDocument/2006/relationships/hyperlink" Target="https://bit.ly/34qxBOV" TargetMode="External"/><Relationship Id="rId12" Type="http://schemas.openxmlformats.org/officeDocument/2006/relationships/hyperlink" Target="https://www.kraiburg-tpe.com/en/wechat" TargetMode="External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www.linkedin.com/company/kraiburg-tpe/?originalSubdomain=de" TargetMode="External"/><Relationship Id="rId20" Type="http://schemas.openxmlformats.org/officeDocument/2006/relationships/hyperlink" Target="https://i.youku.com/i/UMTYxNTExNTgzNg==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kraiburg-tpe.com/de/news" TargetMode="External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footnotes" Target="footnotes.xml"/><Relationship Id="rId9" Type="http://schemas.openxmlformats.org/officeDocument/2006/relationships/hyperlink" Target="https://www.kraiburg-tpe.com/de/news" TargetMode="External"/><Relationship Id="rId14" Type="http://schemas.openxmlformats.org/officeDocument/2006/relationships/hyperlink" Target="https://blog.naver.com/kraiburgtpe_2015" TargetMode="External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Larissa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2023-03-09T00:52:00Z</dcterms:created>
  <dcterms:modified xsi:type="dcterms:W3CDTF">2023-03-09T00:53:00Z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